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F080E" w14:textId="77777777" w:rsidR="00420001" w:rsidRDefault="0091075F" w:rsidP="002A26BB">
      <w:pPr>
        <w:jc w:val="center"/>
      </w:pPr>
      <w:bookmarkStart w:id="0" w:name="_GoBack"/>
      <w:bookmarkEnd w:id="0"/>
      <w:r>
        <w:t>SHELDON NAHMOD</w:t>
      </w:r>
    </w:p>
    <w:p w14:paraId="0F64F84D" w14:textId="77777777" w:rsidR="0091075F" w:rsidRDefault="0091075F" w:rsidP="002A26BB">
      <w:pPr>
        <w:jc w:val="center"/>
      </w:pPr>
      <w:r>
        <w:t>UNIVERSITY DISTINGUISHED PROFESSOR OF LAW</w:t>
      </w:r>
    </w:p>
    <w:p w14:paraId="2F965513" w14:textId="77777777" w:rsidR="0091075F" w:rsidRDefault="0091075F" w:rsidP="002A26BB">
      <w:pPr>
        <w:jc w:val="center"/>
      </w:pPr>
      <w:r>
        <w:t>IIT CHICAGO-KENT COLLEGE OF LAW</w:t>
      </w:r>
    </w:p>
    <w:p w14:paraId="354A8F19" w14:textId="77777777" w:rsidR="00F25718" w:rsidRDefault="007A0FD9" w:rsidP="002A26BB">
      <w:pPr>
        <w:jc w:val="center"/>
      </w:pPr>
      <w:r>
        <w:t xml:space="preserve">Email: </w:t>
      </w:r>
      <w:hyperlink r:id="rId7" w:history="1">
        <w:r w:rsidR="00E469AA" w:rsidRPr="00845DE9">
          <w:rPr>
            <w:rStyle w:val="Hyperlink"/>
          </w:rPr>
          <w:t>snahmod@kentlaw.edu</w:t>
        </w:r>
      </w:hyperlink>
    </w:p>
    <w:p w14:paraId="086079B8" w14:textId="77777777" w:rsidR="00E469AA" w:rsidRDefault="005D2F93" w:rsidP="002A26BB">
      <w:pPr>
        <w:jc w:val="center"/>
      </w:pPr>
      <w:r>
        <w:t>Blog: nahmodlaw.com</w:t>
      </w:r>
    </w:p>
    <w:p w14:paraId="782A2DD4" w14:textId="77777777" w:rsidR="007A0FD9" w:rsidRDefault="007A0FD9" w:rsidP="002A26BB">
      <w:pPr>
        <w:jc w:val="center"/>
      </w:pPr>
      <w:r>
        <w:t>Twitter</w:t>
      </w:r>
      <w:r w:rsidR="002A14FA">
        <w:t>: @</w:t>
      </w:r>
      <w:proofErr w:type="spellStart"/>
      <w:r w:rsidR="00031B29">
        <w:t>nahmodlaw</w:t>
      </w:r>
      <w:proofErr w:type="spellEnd"/>
    </w:p>
    <w:p w14:paraId="052D21BE" w14:textId="77777777" w:rsidR="00605457" w:rsidRDefault="00605457" w:rsidP="002A26BB">
      <w:pPr>
        <w:jc w:val="center"/>
      </w:pPr>
      <w:r>
        <w:t>YouTube: search “</w:t>
      </w:r>
      <w:proofErr w:type="spellStart"/>
      <w:r>
        <w:t>sheldon</w:t>
      </w:r>
      <w:proofErr w:type="spellEnd"/>
      <w:r>
        <w:t xml:space="preserve"> </w:t>
      </w:r>
      <w:proofErr w:type="spellStart"/>
      <w:r>
        <w:t>nahmod</w:t>
      </w:r>
      <w:proofErr w:type="spellEnd"/>
      <w:r>
        <w:t>”</w:t>
      </w:r>
    </w:p>
    <w:p w14:paraId="2F743617" w14:textId="77777777" w:rsidR="005D2F93" w:rsidRDefault="005D2F93"/>
    <w:p w14:paraId="184BCF73" w14:textId="77777777" w:rsidR="00420001" w:rsidRDefault="00420001"/>
    <w:p w14:paraId="2F622002" w14:textId="77777777" w:rsidR="002E65A5" w:rsidRPr="00E15CA5" w:rsidRDefault="00C05E81" w:rsidP="00E15CA5">
      <w:pPr>
        <w:jc w:val="center"/>
        <w:rPr>
          <w:b/>
        </w:rPr>
      </w:pPr>
      <w:r>
        <w:rPr>
          <w:b/>
        </w:rPr>
        <w:t>T</w:t>
      </w:r>
      <w:r w:rsidR="00B436FF" w:rsidRPr="00E15CA5">
        <w:rPr>
          <w:b/>
        </w:rPr>
        <w:t>he First Amendment</w:t>
      </w:r>
      <w:r>
        <w:rPr>
          <w:b/>
        </w:rPr>
        <w:t xml:space="preserve"> and Political Protests</w:t>
      </w:r>
      <w:r w:rsidR="00857F96">
        <w:rPr>
          <w:b/>
        </w:rPr>
        <w:t>: A Primer</w:t>
      </w:r>
    </w:p>
    <w:p w14:paraId="6272AD2A" w14:textId="77777777" w:rsidR="004A0579" w:rsidRDefault="004A0579"/>
    <w:p w14:paraId="784CEE59" w14:textId="6AAEBF50" w:rsidR="00FB1B60" w:rsidRDefault="00FB1B60" w:rsidP="00C05E81">
      <w:r w:rsidRPr="00FB1B60">
        <w:rPr>
          <w:b/>
        </w:rPr>
        <w:t xml:space="preserve">Congress shall make no law … abridging the freedom of speech, or of the press, or the right of the people peaceably to assemble, and to petition the government for </w:t>
      </w:r>
      <w:r>
        <w:rPr>
          <w:b/>
        </w:rPr>
        <w:t xml:space="preserve">a </w:t>
      </w:r>
      <w:r w:rsidRPr="00FB1B60">
        <w:rPr>
          <w:b/>
        </w:rPr>
        <w:t>redress of grievances</w:t>
      </w:r>
      <w:r>
        <w:t>.</w:t>
      </w:r>
    </w:p>
    <w:p w14:paraId="2DD89E00" w14:textId="77777777" w:rsidR="00FB1B60" w:rsidRDefault="00FB1B60" w:rsidP="00C05E81"/>
    <w:p w14:paraId="646A0630" w14:textId="77777777" w:rsidR="00E15CA5" w:rsidRDefault="00C05E81" w:rsidP="00C05E81">
      <w:r>
        <w:t xml:space="preserve">I. </w:t>
      </w:r>
      <w:r w:rsidRPr="00FB1B60">
        <w:rPr>
          <w:u w:val="single"/>
        </w:rPr>
        <w:t>The Major Theories of the First Amendment</w:t>
      </w:r>
    </w:p>
    <w:p w14:paraId="527C48C9" w14:textId="77777777" w:rsidR="00624BED" w:rsidRDefault="00624BED" w:rsidP="00C05E81"/>
    <w:p w14:paraId="05012FB3" w14:textId="77777777" w:rsidR="00E51CFF" w:rsidRDefault="00624BED" w:rsidP="00C05E81">
      <w:r>
        <w:tab/>
        <w:t>A. Marketplace of Ideas</w:t>
      </w:r>
    </w:p>
    <w:p w14:paraId="4CEE400C" w14:textId="77777777" w:rsidR="00FB1B60" w:rsidRDefault="00624BED" w:rsidP="00C05E81">
      <w:r>
        <w:tab/>
      </w:r>
    </w:p>
    <w:p w14:paraId="198F8FFD" w14:textId="26867948" w:rsidR="00624BED" w:rsidRDefault="00FB1B60" w:rsidP="00FB1B60">
      <w:r>
        <w:tab/>
      </w:r>
      <w:r w:rsidR="00624BED">
        <w:t>B. Self-government</w:t>
      </w:r>
    </w:p>
    <w:p w14:paraId="4005616B" w14:textId="77777777" w:rsidR="00FB1B60" w:rsidRDefault="00FB1B60" w:rsidP="00C05E81"/>
    <w:p w14:paraId="3393ABF6" w14:textId="29770C15" w:rsidR="00624BED" w:rsidRDefault="00FB1B60" w:rsidP="00C05E81">
      <w:r>
        <w:tab/>
      </w:r>
      <w:r w:rsidR="00624BED">
        <w:t>C. Avoiding government suppression</w:t>
      </w:r>
    </w:p>
    <w:p w14:paraId="4338C80B" w14:textId="77777777" w:rsidR="00624BED" w:rsidRDefault="00624BED" w:rsidP="00C05E81"/>
    <w:p w14:paraId="0C8A640E" w14:textId="77777777" w:rsidR="00FB1B60" w:rsidRPr="00FB1B60" w:rsidRDefault="00624BED" w:rsidP="00C05E81">
      <w:pPr>
        <w:rPr>
          <w:u w:val="single"/>
        </w:rPr>
      </w:pPr>
      <w:r>
        <w:t xml:space="preserve">II. </w:t>
      </w:r>
      <w:r w:rsidRPr="00FB1B60">
        <w:rPr>
          <w:u w:val="single"/>
        </w:rPr>
        <w:t>Th</w:t>
      </w:r>
      <w:r w:rsidR="004B1715" w:rsidRPr="00FB1B60">
        <w:rPr>
          <w:u w:val="single"/>
        </w:rPr>
        <w:t>ree I</w:t>
      </w:r>
      <w:r w:rsidR="008867FF" w:rsidRPr="00FB1B60">
        <w:rPr>
          <w:u w:val="single"/>
        </w:rPr>
        <w:t>mportant Considerations</w:t>
      </w:r>
      <w:r w:rsidR="00FE3DE7" w:rsidRPr="00FB1B60">
        <w:rPr>
          <w:u w:val="single"/>
        </w:rPr>
        <w:t xml:space="preserve"> in E</w:t>
      </w:r>
      <w:r w:rsidR="004B1715" w:rsidRPr="00FB1B60">
        <w:rPr>
          <w:u w:val="single"/>
        </w:rPr>
        <w:t>very First Amendment C</w:t>
      </w:r>
      <w:r w:rsidR="00337D24" w:rsidRPr="00FB1B60">
        <w:rPr>
          <w:u w:val="single"/>
        </w:rPr>
        <w:t xml:space="preserve">ase: The WHAT (Content), the </w:t>
      </w:r>
    </w:p>
    <w:p w14:paraId="41B18CB6" w14:textId="77777777" w:rsidR="00FB1B60" w:rsidRPr="00FB1B60" w:rsidRDefault="00FB1B60" w:rsidP="00C05E81">
      <w:pPr>
        <w:rPr>
          <w:u w:val="single"/>
        </w:rPr>
      </w:pPr>
    </w:p>
    <w:p w14:paraId="745F395E" w14:textId="342D1CAB" w:rsidR="00624BED" w:rsidRDefault="00337D24" w:rsidP="00C05E81">
      <w:r w:rsidRPr="00FB1B60">
        <w:rPr>
          <w:u w:val="single"/>
        </w:rPr>
        <w:t>HOW (Medium) and the WHERE</w:t>
      </w:r>
      <w:r w:rsidR="00624BED" w:rsidRPr="00FB1B60">
        <w:rPr>
          <w:u w:val="single"/>
        </w:rPr>
        <w:t xml:space="preserve"> (Forum)</w:t>
      </w:r>
    </w:p>
    <w:p w14:paraId="0428B028" w14:textId="77777777" w:rsidR="00624BED" w:rsidRDefault="00624BED" w:rsidP="00C05E81"/>
    <w:p w14:paraId="017B019C" w14:textId="11CF85F7" w:rsidR="00FB1B60" w:rsidRDefault="00857F96" w:rsidP="00C05E81">
      <w:r>
        <w:t xml:space="preserve">III. </w:t>
      </w:r>
      <w:r w:rsidR="00337D24" w:rsidRPr="00FB1B60">
        <w:rPr>
          <w:u w:val="single"/>
        </w:rPr>
        <w:t>The WHAT</w:t>
      </w:r>
      <w:r w:rsidR="00337D24">
        <w:t>: dangerous speech</w:t>
      </w:r>
      <w:r w:rsidR="00D7761E">
        <w:t xml:space="preserve"> (Brandenburg v. Ohio, 395 U.S. 444 (1969)</w:t>
      </w:r>
      <w:r w:rsidR="009712EA">
        <w:t>)</w:t>
      </w:r>
      <w:r w:rsidR="00337D24">
        <w:t>;</w:t>
      </w:r>
      <w:r w:rsidR="004B1715">
        <w:t xml:space="preserve"> the hostile </w:t>
      </w:r>
    </w:p>
    <w:p w14:paraId="536FEB9F" w14:textId="77777777" w:rsidR="00FB1B60" w:rsidRDefault="00FB1B60" w:rsidP="00C05E81"/>
    <w:p w14:paraId="07AF13DF" w14:textId="61530B80" w:rsidR="00FB1B60" w:rsidRDefault="004B1715" w:rsidP="00C05E81">
      <w:proofErr w:type="gramStart"/>
      <w:r>
        <w:t>audience</w:t>
      </w:r>
      <w:proofErr w:type="gramEnd"/>
      <w:r w:rsidR="00D7761E">
        <w:t xml:space="preserve"> (</w:t>
      </w:r>
      <w:proofErr w:type="spellStart"/>
      <w:r w:rsidR="00D7761E">
        <w:t>Feiner</w:t>
      </w:r>
      <w:proofErr w:type="spellEnd"/>
      <w:r w:rsidR="00D7761E">
        <w:t xml:space="preserve"> v. NY, 340 U.S. 315 (1951)(Justice Black dissenting)</w:t>
      </w:r>
      <w:r w:rsidR="009712EA">
        <w:t>)</w:t>
      </w:r>
      <w:r w:rsidR="00337D24">
        <w:t>; falsehoods</w:t>
      </w:r>
      <w:r w:rsidR="00D7761E">
        <w:t xml:space="preserve"> (</w:t>
      </w:r>
      <w:r w:rsidR="00C976EA">
        <w:t xml:space="preserve">NY Times v. </w:t>
      </w:r>
    </w:p>
    <w:p w14:paraId="4C27432F" w14:textId="77777777" w:rsidR="00FB1B60" w:rsidRDefault="00FB1B60" w:rsidP="00C05E81"/>
    <w:p w14:paraId="6C02958E" w14:textId="77777777" w:rsidR="009712EA" w:rsidRDefault="00C976EA" w:rsidP="00C05E81">
      <w:r>
        <w:t>Sullivan, 376 U.S. 254 (1964)</w:t>
      </w:r>
      <w:r w:rsidR="009712EA">
        <w:t>)</w:t>
      </w:r>
      <w:r w:rsidR="00337D24">
        <w:t xml:space="preserve">; </w:t>
      </w:r>
      <w:r w:rsidR="005C5069">
        <w:t xml:space="preserve">true </w:t>
      </w:r>
      <w:r w:rsidR="00337D24">
        <w:t>threats</w:t>
      </w:r>
      <w:r w:rsidR="005C5069">
        <w:t xml:space="preserve"> (Elonis v. US, 135 S. Ct. 2001 (2015)</w:t>
      </w:r>
      <w:r w:rsidR="009712EA">
        <w:t>)</w:t>
      </w:r>
      <w:r w:rsidR="00337D24">
        <w:t>; obscenity</w:t>
      </w:r>
      <w:r w:rsidR="008A4675">
        <w:t xml:space="preserve"> </w:t>
      </w:r>
    </w:p>
    <w:p w14:paraId="6BDAFA07" w14:textId="77777777" w:rsidR="009712EA" w:rsidRDefault="009712EA" w:rsidP="00C05E81"/>
    <w:p w14:paraId="5AD90ADD" w14:textId="77777777" w:rsidR="009712EA" w:rsidRDefault="008A4675" w:rsidP="00C05E81">
      <w:r>
        <w:t>(Miller v. California, 413 U.S. 15 (1973)</w:t>
      </w:r>
      <w:r w:rsidR="009712EA">
        <w:t>)</w:t>
      </w:r>
      <w:r w:rsidR="00337D24">
        <w:t>; child pornography</w:t>
      </w:r>
      <w:r>
        <w:t xml:space="preserve"> (NY v. Ferber, 458 U.S. 747 </w:t>
      </w:r>
    </w:p>
    <w:p w14:paraId="5417B287" w14:textId="77777777" w:rsidR="009712EA" w:rsidRDefault="009712EA" w:rsidP="00C05E81"/>
    <w:p w14:paraId="27FA9C50" w14:textId="360F6928" w:rsidR="00624BED" w:rsidRDefault="008A4675" w:rsidP="00C05E81">
      <w:r>
        <w:t>(1982)</w:t>
      </w:r>
      <w:r w:rsidR="009712EA">
        <w:t xml:space="preserve">); </w:t>
      </w:r>
      <w:r w:rsidR="00337D24">
        <w:t>hate speech</w:t>
      </w:r>
    </w:p>
    <w:p w14:paraId="544B823A" w14:textId="77777777" w:rsidR="00857F96" w:rsidRDefault="00857F96" w:rsidP="00C05E81"/>
    <w:p w14:paraId="6FCFCAC0" w14:textId="2CF2DB0B" w:rsidR="00857F96" w:rsidRDefault="00857F96" w:rsidP="00C05E81">
      <w:r>
        <w:tab/>
        <w:t>A. Some general principles</w:t>
      </w:r>
      <w:r w:rsidR="00D7761E">
        <w:t xml:space="preserve">: viewpoint/content </w:t>
      </w:r>
      <w:proofErr w:type="spellStart"/>
      <w:r w:rsidR="00D7761E">
        <w:t>neutraiity</w:t>
      </w:r>
      <w:proofErr w:type="spellEnd"/>
    </w:p>
    <w:p w14:paraId="57173CAC" w14:textId="77777777" w:rsidR="00FB1B60" w:rsidRDefault="004B1715" w:rsidP="00C05E81">
      <w:r>
        <w:tab/>
      </w:r>
    </w:p>
    <w:p w14:paraId="11A2263B" w14:textId="012EF509" w:rsidR="00857F96" w:rsidRDefault="00FB1B60" w:rsidP="00C05E81">
      <w:r>
        <w:tab/>
      </w:r>
      <w:r w:rsidR="004B1715">
        <w:t xml:space="preserve">B. </w:t>
      </w:r>
      <w:r w:rsidR="003E1229">
        <w:t>Practical t</w:t>
      </w:r>
      <w:r w:rsidR="004B1715">
        <w:t>akeaway</w:t>
      </w:r>
    </w:p>
    <w:p w14:paraId="14A1704A" w14:textId="77777777" w:rsidR="00337D24" w:rsidRDefault="00337D24" w:rsidP="00C05E81"/>
    <w:p w14:paraId="3C7965FD" w14:textId="77777777" w:rsidR="00FB1B60" w:rsidRDefault="00857F96" w:rsidP="00C05E81">
      <w:r>
        <w:t xml:space="preserve">IV. </w:t>
      </w:r>
      <w:r w:rsidR="00337D24" w:rsidRPr="00FB1B60">
        <w:rPr>
          <w:u w:val="single"/>
        </w:rPr>
        <w:t>The HOW</w:t>
      </w:r>
      <w:r w:rsidR="00337D24">
        <w:t xml:space="preserve">: </w:t>
      </w:r>
      <w:r w:rsidR="00CF7985">
        <w:t xml:space="preserve">speaking; writing; </w:t>
      </w:r>
      <w:r w:rsidR="00E140D7">
        <w:t>demonstrations; leaflet</w:t>
      </w:r>
      <w:r w:rsidR="00CF7985">
        <w:t>t</w:t>
      </w:r>
      <w:r w:rsidR="00E140D7">
        <w:t>ing</w:t>
      </w:r>
      <w:r w:rsidR="00180737">
        <w:t xml:space="preserve"> (Schneider v. State, 308 U.S. 147 </w:t>
      </w:r>
    </w:p>
    <w:p w14:paraId="0F357B80" w14:textId="77777777" w:rsidR="009712EA" w:rsidRDefault="009712EA" w:rsidP="00C05E81"/>
    <w:p w14:paraId="77F58361" w14:textId="249B77B6" w:rsidR="00FB1B60" w:rsidRDefault="00180737" w:rsidP="00C05E81">
      <w:r>
        <w:t>(1939)(</w:t>
      </w:r>
      <w:r w:rsidR="00FB1B60">
        <w:t xml:space="preserve">on </w:t>
      </w:r>
      <w:r>
        <w:t>streets)</w:t>
      </w:r>
      <w:r w:rsidR="009712EA">
        <w:t>)</w:t>
      </w:r>
      <w:r w:rsidR="008D0FBE">
        <w:t>;</w:t>
      </w:r>
      <w:r>
        <w:t xml:space="preserve"> Martin v. City of Struthers, 319 U.S. 141 (1943</w:t>
      </w:r>
      <w:proofErr w:type="gramStart"/>
      <w:r>
        <w:t>)(</w:t>
      </w:r>
      <w:proofErr w:type="gramEnd"/>
      <w:r>
        <w:t>knocking on doors)</w:t>
      </w:r>
      <w:r w:rsidR="009712EA">
        <w:t>)</w:t>
      </w:r>
      <w:r w:rsidR="00CF7985">
        <w:t xml:space="preserve">; </w:t>
      </w:r>
    </w:p>
    <w:p w14:paraId="39FAB4B2" w14:textId="77777777" w:rsidR="00FB1B60" w:rsidRDefault="00FB1B60" w:rsidP="00C05E81"/>
    <w:p w14:paraId="61F2EA6D" w14:textId="7E675181" w:rsidR="00FB1B60" w:rsidRDefault="00CF7985" w:rsidP="00C05E81">
      <w:proofErr w:type="spellStart"/>
      <w:proofErr w:type="gramStart"/>
      <w:r>
        <w:t>soundtrucks</w:t>
      </w:r>
      <w:proofErr w:type="spellEnd"/>
      <w:proofErr w:type="gramEnd"/>
      <w:r w:rsidR="00180737">
        <w:t xml:space="preserve"> (Kovacs v. Cooper, 336 U.S. 77 (1949)</w:t>
      </w:r>
      <w:r w:rsidR="009712EA">
        <w:t>)</w:t>
      </w:r>
      <w:r>
        <w:t>; billboards</w:t>
      </w:r>
      <w:r w:rsidR="00180737">
        <w:t xml:space="preserve"> (Metromedia v. San Diego, 453 </w:t>
      </w:r>
    </w:p>
    <w:p w14:paraId="21A87F45" w14:textId="77777777" w:rsidR="00FB1B60" w:rsidRDefault="00FB1B60" w:rsidP="00C05E81"/>
    <w:p w14:paraId="105D8BF8" w14:textId="5CAECEF4" w:rsidR="00337D24" w:rsidRDefault="00180737" w:rsidP="00C05E81">
      <w:r>
        <w:t>U.S. 490 (1981)</w:t>
      </w:r>
      <w:r w:rsidR="009712EA">
        <w:t>)</w:t>
      </w:r>
    </w:p>
    <w:p w14:paraId="6FCF6EB3" w14:textId="77777777" w:rsidR="00857F96" w:rsidRDefault="00857F96" w:rsidP="00C05E81"/>
    <w:p w14:paraId="03D6BF6B" w14:textId="77777777" w:rsidR="00857F96" w:rsidRDefault="00857F96" w:rsidP="00C05E81">
      <w:r>
        <w:tab/>
        <w:t>A. Some general principles</w:t>
      </w:r>
    </w:p>
    <w:p w14:paraId="582747EA" w14:textId="77777777" w:rsidR="00FB1B60" w:rsidRDefault="004B1715" w:rsidP="00C05E81">
      <w:r>
        <w:tab/>
      </w:r>
    </w:p>
    <w:p w14:paraId="607A1F0C" w14:textId="4BBD8786" w:rsidR="00857F96" w:rsidRDefault="00FB1B60" w:rsidP="00C05E81">
      <w:r>
        <w:tab/>
      </w:r>
      <w:r w:rsidR="004B1715">
        <w:t xml:space="preserve">B. </w:t>
      </w:r>
      <w:r w:rsidR="003E1229">
        <w:t>Practical t</w:t>
      </w:r>
      <w:r w:rsidR="004B1715">
        <w:t>akeaway</w:t>
      </w:r>
      <w:r w:rsidR="003E1229">
        <w:t>s</w:t>
      </w:r>
    </w:p>
    <w:p w14:paraId="4805EB85" w14:textId="77777777" w:rsidR="008867FF" w:rsidRDefault="008867FF" w:rsidP="00C05E81"/>
    <w:p w14:paraId="4104FEC4" w14:textId="6A9D0701" w:rsidR="00FB1B60" w:rsidRDefault="00857F96" w:rsidP="00C05E81">
      <w:r>
        <w:t>V</w:t>
      </w:r>
      <w:r w:rsidR="008867FF">
        <w:t xml:space="preserve">. </w:t>
      </w:r>
      <w:r w:rsidR="008867FF" w:rsidRPr="00FB1B60">
        <w:rPr>
          <w:u w:val="single"/>
        </w:rPr>
        <w:t>The WHERE</w:t>
      </w:r>
      <w:r w:rsidR="008867FF">
        <w:t>: streets and parks (</w:t>
      </w:r>
      <w:r w:rsidR="003723FC">
        <w:t xml:space="preserve">Hague v. CIO, 307 U.S. 496 (1939) and </w:t>
      </w:r>
      <w:r w:rsidR="008867FF">
        <w:t xml:space="preserve">traditional public </w:t>
      </w:r>
    </w:p>
    <w:p w14:paraId="796F9BA5" w14:textId="77777777" w:rsidR="00FB1B60" w:rsidRDefault="00FB1B60" w:rsidP="00C05E81"/>
    <w:p w14:paraId="5C3EECD9" w14:textId="77777777" w:rsidR="0044643F" w:rsidRDefault="008867FF" w:rsidP="00C05E81">
      <w:proofErr w:type="gramStart"/>
      <w:r>
        <w:t>forums</w:t>
      </w:r>
      <w:proofErr w:type="gramEnd"/>
      <w:r w:rsidR="00857F96">
        <w:t>); designated</w:t>
      </w:r>
      <w:r w:rsidR="0044643F">
        <w:t xml:space="preserve"> or voluntary</w:t>
      </w:r>
      <w:r w:rsidR="00857F96">
        <w:t xml:space="preserve"> publi</w:t>
      </w:r>
      <w:r w:rsidR="0044643F">
        <w:t>c forums;</w:t>
      </w:r>
      <w:r w:rsidR="00857F96">
        <w:t xml:space="preserve"> nonpublic forums</w:t>
      </w:r>
      <w:r w:rsidR="0044643F">
        <w:t xml:space="preserve"> (Perry Educators’ Assn. v. </w:t>
      </w:r>
    </w:p>
    <w:p w14:paraId="2DFF35B9" w14:textId="77777777" w:rsidR="0044643F" w:rsidRDefault="0044643F" w:rsidP="00C05E81"/>
    <w:p w14:paraId="26293731" w14:textId="32BCD4A6" w:rsidR="008867FF" w:rsidRDefault="0044643F" w:rsidP="00C05E81">
      <w:r>
        <w:t>Perry Local Educators’ Assn., 460 U.S. 37 (1983</w:t>
      </w:r>
      <w:proofErr w:type="gramStart"/>
      <w:r>
        <w:t>)(</w:t>
      </w:r>
      <w:proofErr w:type="gramEnd"/>
      <w:r>
        <w:t>interschool mail system))</w:t>
      </w:r>
      <w:r w:rsidR="00857F96">
        <w:t>; private property</w:t>
      </w:r>
    </w:p>
    <w:p w14:paraId="16371F88" w14:textId="77777777" w:rsidR="00857F96" w:rsidRDefault="00857F96" w:rsidP="00C05E81"/>
    <w:p w14:paraId="4F6BAFBA" w14:textId="77777777" w:rsidR="009712EA" w:rsidRDefault="00857F96" w:rsidP="00C05E81">
      <w:r>
        <w:tab/>
        <w:t>A. Some general principles</w:t>
      </w:r>
      <w:r w:rsidR="00D7761E">
        <w:t>:</w:t>
      </w:r>
      <w:r>
        <w:t xml:space="preserve"> permits</w:t>
      </w:r>
      <w:r w:rsidR="00FB1B60">
        <w:t xml:space="preserve"> and reasonable time, place and manner restrictions</w:t>
      </w:r>
      <w:r w:rsidR="00D7761E">
        <w:t>;</w:t>
      </w:r>
      <w:r>
        <w:t xml:space="preserve"> </w:t>
      </w:r>
    </w:p>
    <w:p w14:paraId="6FE3D7E9" w14:textId="77777777" w:rsidR="009712EA" w:rsidRDefault="009712EA" w:rsidP="00C05E81"/>
    <w:p w14:paraId="49B2F177" w14:textId="57527E49" w:rsidR="00FB1B60" w:rsidRDefault="00857F96" w:rsidP="00C05E81">
      <w:proofErr w:type="gramStart"/>
      <w:r>
        <w:t>prior</w:t>
      </w:r>
      <w:proofErr w:type="gramEnd"/>
      <w:r>
        <w:t xml:space="preserve"> restraints</w:t>
      </w:r>
      <w:r w:rsidR="00D7761E">
        <w:t xml:space="preserve"> (Lovell v. Griffin, 303 U.S. 444 </w:t>
      </w:r>
      <w:r w:rsidR="009712EA">
        <w:t>(1938))</w:t>
      </w:r>
    </w:p>
    <w:p w14:paraId="4DDA3658" w14:textId="77777777" w:rsidR="00FB1B60" w:rsidRDefault="00FB1B60" w:rsidP="00C05E81"/>
    <w:p w14:paraId="5BC157E1" w14:textId="3126FF25" w:rsidR="00857F96" w:rsidRDefault="00D7761E" w:rsidP="00C05E81">
      <w:r>
        <w:t>(1938)</w:t>
      </w:r>
      <w:r w:rsidR="00857F96">
        <w:t>; symbolic conduct</w:t>
      </w:r>
      <w:r w:rsidR="00CC6254">
        <w:t xml:space="preserve"> (Texas v. Johnson, 491 U.S. 397 (1989</w:t>
      </w:r>
      <w:proofErr w:type="gramStart"/>
      <w:r w:rsidR="00CC6254">
        <w:t>)(</w:t>
      </w:r>
      <w:proofErr w:type="gramEnd"/>
      <w:r w:rsidR="00CC6254">
        <w:t>flag “desecration”))</w:t>
      </w:r>
    </w:p>
    <w:p w14:paraId="4763BB4A" w14:textId="77777777" w:rsidR="00FB1B60" w:rsidRDefault="004B1715" w:rsidP="00C05E81">
      <w:r>
        <w:tab/>
      </w:r>
    </w:p>
    <w:p w14:paraId="23554AC7" w14:textId="33EBACFA" w:rsidR="00857F96" w:rsidRDefault="00FB1B60" w:rsidP="00C05E81">
      <w:r>
        <w:tab/>
      </w:r>
      <w:r w:rsidR="004B1715">
        <w:t xml:space="preserve">B. </w:t>
      </w:r>
      <w:r w:rsidR="003E1229">
        <w:t>Practical t</w:t>
      </w:r>
      <w:r w:rsidR="004B1715">
        <w:t>akeaway</w:t>
      </w:r>
      <w:r w:rsidR="003E1229">
        <w:t>s</w:t>
      </w:r>
    </w:p>
    <w:p w14:paraId="1A226752" w14:textId="77777777" w:rsidR="00624BED" w:rsidRDefault="00624BED" w:rsidP="00C05E81">
      <w:r>
        <w:tab/>
      </w:r>
    </w:p>
    <w:sectPr w:rsidR="00624BED" w:rsidSect="00A8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A9"/>
    <w:multiLevelType w:val="hybridMultilevel"/>
    <w:tmpl w:val="D7FC81B8"/>
    <w:lvl w:ilvl="0" w:tplc="9E3E3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06D8"/>
    <w:multiLevelType w:val="hybridMultilevel"/>
    <w:tmpl w:val="2F2062F0"/>
    <w:lvl w:ilvl="0" w:tplc="6A4C4E96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534E"/>
    <w:multiLevelType w:val="hybridMultilevel"/>
    <w:tmpl w:val="3FE6CF0A"/>
    <w:lvl w:ilvl="0" w:tplc="D0CEF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F"/>
    <w:rsid w:val="00031B29"/>
    <w:rsid w:val="00103E75"/>
    <w:rsid w:val="00180737"/>
    <w:rsid w:val="002A14FA"/>
    <w:rsid w:val="002A26BB"/>
    <w:rsid w:val="00337D24"/>
    <w:rsid w:val="003723FC"/>
    <w:rsid w:val="003E1229"/>
    <w:rsid w:val="003E3037"/>
    <w:rsid w:val="00420001"/>
    <w:rsid w:val="0044643F"/>
    <w:rsid w:val="004A0579"/>
    <w:rsid w:val="004B1715"/>
    <w:rsid w:val="005A188E"/>
    <w:rsid w:val="005C5069"/>
    <w:rsid w:val="005D2F93"/>
    <w:rsid w:val="00605457"/>
    <w:rsid w:val="00624BED"/>
    <w:rsid w:val="00633B36"/>
    <w:rsid w:val="007A0FD9"/>
    <w:rsid w:val="00857F96"/>
    <w:rsid w:val="008867FF"/>
    <w:rsid w:val="008A4675"/>
    <w:rsid w:val="008D0FBE"/>
    <w:rsid w:val="0091075F"/>
    <w:rsid w:val="009712EA"/>
    <w:rsid w:val="00A864AD"/>
    <w:rsid w:val="00AC19F3"/>
    <w:rsid w:val="00B436FF"/>
    <w:rsid w:val="00C05E81"/>
    <w:rsid w:val="00C976EA"/>
    <w:rsid w:val="00CB3619"/>
    <w:rsid w:val="00CC6254"/>
    <w:rsid w:val="00CF7985"/>
    <w:rsid w:val="00D07DB5"/>
    <w:rsid w:val="00D7761E"/>
    <w:rsid w:val="00E140D7"/>
    <w:rsid w:val="00E15CA5"/>
    <w:rsid w:val="00E469AA"/>
    <w:rsid w:val="00E51CFF"/>
    <w:rsid w:val="00F25718"/>
    <w:rsid w:val="00FB1B60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F7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ahmod@kentla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47C9AE-F394-4A6C-8B25-8F2444C0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Nahmod, Sheldon</dc:creator>
  <cp:lastModifiedBy>Owner</cp:lastModifiedBy>
  <cp:revision>2</cp:revision>
  <dcterms:created xsi:type="dcterms:W3CDTF">2017-03-02T15:46:00Z</dcterms:created>
  <dcterms:modified xsi:type="dcterms:W3CDTF">2017-03-02T15:46:00Z</dcterms:modified>
</cp:coreProperties>
</file>