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9FEA" w14:textId="77777777" w:rsidR="00CF790E" w:rsidRDefault="008B609A" w:rsidP="00CF7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Verdana"/>
          <w:b/>
          <w:bCs/>
        </w:rPr>
      </w:pPr>
      <w:r>
        <w:rPr>
          <w:rFonts w:cs="Verdana"/>
          <w:b/>
          <w:bCs/>
        </w:rPr>
        <w:t xml:space="preserve">U.S. </w:t>
      </w:r>
      <w:r w:rsidR="00475B50">
        <w:rPr>
          <w:rFonts w:cs="Verdana"/>
          <w:b/>
          <w:bCs/>
        </w:rPr>
        <w:t>C</w:t>
      </w:r>
      <w:r w:rsidR="00CF790E">
        <w:rPr>
          <w:rFonts w:cs="Verdana"/>
          <w:b/>
          <w:bCs/>
        </w:rPr>
        <w:t>ontract</w:t>
      </w:r>
      <w:r>
        <w:rPr>
          <w:rFonts w:cs="Verdana"/>
          <w:b/>
          <w:bCs/>
        </w:rPr>
        <w:t xml:space="preserve"> Law </w:t>
      </w:r>
      <w:r w:rsidR="00BC43C2">
        <w:rPr>
          <w:rFonts w:cs="Verdana"/>
          <w:b/>
          <w:bCs/>
        </w:rPr>
        <w:t>for International LLM Students</w:t>
      </w:r>
    </w:p>
    <w:p w14:paraId="1E59D962" w14:textId="68030179" w:rsidR="000925CF" w:rsidRPr="00937167" w:rsidRDefault="00CF790E" w:rsidP="00CF7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Verdana"/>
        </w:rPr>
      </w:pPr>
      <w:r>
        <w:rPr>
          <w:rFonts w:cs="Verdana"/>
          <w:b/>
          <w:bCs/>
        </w:rPr>
        <w:t xml:space="preserve">Course Syllabus </w:t>
      </w:r>
      <w:r w:rsidR="00475B50">
        <w:rPr>
          <w:rFonts w:cs="Verdana"/>
          <w:b/>
          <w:bCs/>
        </w:rPr>
        <w:t>Fall 20</w:t>
      </w:r>
      <w:r w:rsidR="00131CD9">
        <w:rPr>
          <w:rFonts w:cs="Verdana"/>
          <w:b/>
          <w:bCs/>
        </w:rPr>
        <w:t>2</w:t>
      </w:r>
      <w:r w:rsidR="002F3A39">
        <w:rPr>
          <w:rFonts w:cs="Verdana"/>
          <w:b/>
          <w:bCs/>
        </w:rPr>
        <w:t>4</w:t>
      </w:r>
    </w:p>
    <w:p w14:paraId="77F5445D" w14:textId="77777777" w:rsidR="00CF790E" w:rsidRDefault="00CF790E" w:rsidP="00092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p>
    <w:p w14:paraId="174C93BB" w14:textId="77777777" w:rsidR="00CF790E" w:rsidRDefault="00CF790E" w:rsidP="00092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r>
        <w:rPr>
          <w:rFonts w:cs="Verdana"/>
        </w:rPr>
        <w:t>Professor Edward C. Harris</w:t>
      </w:r>
    </w:p>
    <w:p w14:paraId="6FCC2ECB" w14:textId="77777777" w:rsidR="000925CF" w:rsidRDefault="00000000" w:rsidP="00092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hyperlink r:id="rId7" w:history="1">
        <w:r w:rsidR="00741A0E" w:rsidRPr="0015726B">
          <w:rPr>
            <w:rStyle w:val="Hyperlink"/>
            <w:rFonts w:cs="Verdana"/>
          </w:rPr>
          <w:t>eharris@kentlaw.iit.edu</w:t>
        </w:r>
      </w:hyperlink>
    </w:p>
    <w:p w14:paraId="072C14FD" w14:textId="268FC412" w:rsidR="00CF790E" w:rsidRDefault="00CF790E" w:rsidP="00092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r>
        <w:rPr>
          <w:rFonts w:cs="Verdana"/>
        </w:rPr>
        <w:t xml:space="preserve">312.906.5012 </w:t>
      </w:r>
    </w:p>
    <w:p w14:paraId="74619AD4" w14:textId="43AB9441" w:rsidR="00B5147C" w:rsidRPr="00A805FF" w:rsidRDefault="00B5147C" w:rsidP="00092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r>
        <w:rPr>
          <w:rFonts w:cs="Verdana"/>
        </w:rPr>
        <w:t xml:space="preserve">Office: </w:t>
      </w:r>
      <w:r w:rsidRPr="00B8532B">
        <w:rPr>
          <w:rFonts w:cs="Verdana"/>
          <w:b/>
          <w:bCs/>
        </w:rPr>
        <w:t>831</w:t>
      </w:r>
      <w:r>
        <w:rPr>
          <w:rFonts w:cs="Verdana"/>
        </w:rPr>
        <w:t xml:space="preserve"> (on the eighth floor, on the west side of the building). </w:t>
      </w:r>
    </w:p>
    <w:p w14:paraId="412DEF79" w14:textId="77777777" w:rsidR="000925CF" w:rsidRDefault="000925CF" w:rsidP="00092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b/>
          <w:bCs/>
        </w:rPr>
      </w:pPr>
    </w:p>
    <w:p w14:paraId="1A48CC53" w14:textId="4D9CA8FD" w:rsidR="009E551D" w:rsidRPr="00F479AD" w:rsidRDefault="00216C1C" w:rsidP="009E551D">
      <w:pPr>
        <w:rPr>
          <w:rFonts w:ascii="Times New Roman" w:hAnsi="Times New Roman"/>
          <w:sz w:val="24"/>
          <w:szCs w:val="24"/>
        </w:rPr>
      </w:pPr>
      <w:r>
        <w:rPr>
          <w:rFonts w:cs="Verdana"/>
          <w:b/>
          <w:bCs/>
        </w:rPr>
        <w:t>Website:</w:t>
      </w:r>
      <w:r>
        <w:rPr>
          <w:rFonts w:cs="Verdana"/>
          <w:bCs/>
        </w:rPr>
        <w:t xml:space="preserve"> I have created a course website </w:t>
      </w:r>
      <w:r w:rsidR="002B752F">
        <w:rPr>
          <w:rFonts w:cs="Verdana"/>
          <w:bCs/>
        </w:rPr>
        <w:t xml:space="preserve">at </w:t>
      </w:r>
      <w:hyperlink r:id="rId8" w:history="1">
        <w:r w:rsidR="00F479AD" w:rsidRPr="00711159">
          <w:rPr>
            <w:rStyle w:val="Hyperlink"/>
            <w:shd w:val="clear" w:color="auto" w:fill="FFFFFF"/>
          </w:rPr>
          <w:t>https://blogs.kentlaw.iit.edu/harriscontracts/</w:t>
        </w:r>
      </w:hyperlink>
      <w:r w:rsidR="009E551D">
        <w:rPr>
          <w:rFonts w:ascii="Arial" w:hAnsi="Arial"/>
          <w:color w:val="222222"/>
          <w:sz w:val="19"/>
          <w:szCs w:val="19"/>
          <w:shd w:val="clear" w:color="auto" w:fill="FFFFFF"/>
        </w:rPr>
        <w:t>.</w:t>
      </w:r>
      <w:r w:rsidR="00F479AD">
        <w:rPr>
          <w:rFonts w:ascii="Arial" w:hAnsi="Arial"/>
          <w:color w:val="222222"/>
          <w:sz w:val="19"/>
          <w:szCs w:val="19"/>
          <w:shd w:val="clear" w:color="auto" w:fill="FFFFFF"/>
        </w:rPr>
        <w:t xml:space="preserve">  </w:t>
      </w:r>
    </w:p>
    <w:p w14:paraId="75D35E0C" w14:textId="464E442E" w:rsidR="00216C1C" w:rsidRDefault="002B752F" w:rsidP="00092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bCs/>
        </w:rPr>
      </w:pPr>
      <w:r>
        <w:rPr>
          <w:rFonts w:cs="Verdana"/>
          <w:bCs/>
        </w:rPr>
        <w:t>On the site</w:t>
      </w:r>
      <w:r w:rsidR="00216C1C">
        <w:rPr>
          <w:rFonts w:cs="Verdana"/>
          <w:bCs/>
        </w:rPr>
        <w:t>, you will find this syllabus, the cases you need to read for class, some other class reading materials, and link</w:t>
      </w:r>
      <w:r>
        <w:rPr>
          <w:rFonts w:cs="Verdana"/>
          <w:bCs/>
        </w:rPr>
        <w:t>s</w:t>
      </w:r>
      <w:r w:rsidR="00216C1C">
        <w:rPr>
          <w:rFonts w:cs="Verdana"/>
          <w:bCs/>
        </w:rPr>
        <w:t xml:space="preserve"> to the UCC</w:t>
      </w:r>
      <w:r w:rsidR="00B5147C">
        <w:rPr>
          <w:rFonts w:cs="Verdana"/>
          <w:bCs/>
        </w:rPr>
        <w:t xml:space="preserve"> and The Restatement (Second) of Contracts</w:t>
      </w:r>
      <w:r w:rsidR="00216C1C">
        <w:rPr>
          <w:rFonts w:cs="Verdana"/>
          <w:bCs/>
        </w:rPr>
        <w:t xml:space="preserve"> on-line so that you can read the UCC </w:t>
      </w:r>
      <w:r w:rsidR="00B5147C">
        <w:rPr>
          <w:rFonts w:cs="Verdana"/>
          <w:bCs/>
        </w:rPr>
        <w:t xml:space="preserve">and Restatement </w:t>
      </w:r>
      <w:r w:rsidR="00216C1C">
        <w:rPr>
          <w:rFonts w:cs="Verdana"/>
          <w:bCs/>
        </w:rPr>
        <w:t>sections referred to in the syllabus</w:t>
      </w:r>
      <w:r w:rsidR="00ED7281">
        <w:rPr>
          <w:rFonts w:cs="Verdana"/>
          <w:bCs/>
        </w:rPr>
        <w:t>, the cases,</w:t>
      </w:r>
      <w:r w:rsidR="00D9512A">
        <w:rPr>
          <w:rFonts w:cs="Verdana"/>
          <w:bCs/>
        </w:rPr>
        <w:t xml:space="preserve"> </w:t>
      </w:r>
      <w:r>
        <w:rPr>
          <w:rFonts w:cs="Verdana"/>
          <w:bCs/>
        </w:rPr>
        <w:t xml:space="preserve">and to </w:t>
      </w:r>
      <w:r w:rsidR="00D9512A">
        <w:rPr>
          <w:rFonts w:cs="Verdana"/>
          <w:bCs/>
        </w:rPr>
        <w:t>t</w:t>
      </w:r>
      <w:r>
        <w:rPr>
          <w:rFonts w:cs="Verdana"/>
          <w:bCs/>
        </w:rPr>
        <w:t>he tutorials for the course (see below)</w:t>
      </w:r>
      <w:r w:rsidR="00216C1C">
        <w:rPr>
          <w:rFonts w:cs="Verdana"/>
          <w:bCs/>
        </w:rPr>
        <w:t xml:space="preserve">.  </w:t>
      </w:r>
    </w:p>
    <w:p w14:paraId="48CBE0A7" w14:textId="77777777" w:rsidR="002B752F" w:rsidRDefault="002B752F" w:rsidP="00092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b/>
          <w:bCs/>
        </w:rPr>
      </w:pPr>
    </w:p>
    <w:p w14:paraId="50764EE4" w14:textId="0548E39E" w:rsidR="007651D7" w:rsidRDefault="000925CF" w:rsidP="00765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r w:rsidRPr="00937167">
        <w:rPr>
          <w:rFonts w:cs="Verdana"/>
          <w:b/>
          <w:bCs/>
        </w:rPr>
        <w:t>Text</w:t>
      </w:r>
      <w:r>
        <w:rPr>
          <w:rFonts w:cs="Verdana"/>
        </w:rPr>
        <w:t xml:space="preserve">: </w:t>
      </w:r>
      <w:r w:rsidR="002B752F">
        <w:rPr>
          <w:rFonts w:cs="Verdana"/>
        </w:rPr>
        <w:t>A</w:t>
      </w:r>
      <w:r>
        <w:rPr>
          <w:rFonts w:cs="Verdana"/>
        </w:rPr>
        <w:t xml:space="preserve">vailable online </w:t>
      </w:r>
      <w:r w:rsidR="007651D7">
        <w:rPr>
          <w:rFonts w:cs="Verdana"/>
        </w:rPr>
        <w:t xml:space="preserve">on the course </w:t>
      </w:r>
      <w:r w:rsidR="002B752F">
        <w:rPr>
          <w:rFonts w:cs="Verdana"/>
        </w:rPr>
        <w:t>web</w:t>
      </w:r>
      <w:r w:rsidR="007651D7">
        <w:rPr>
          <w:rFonts w:cs="Verdana"/>
        </w:rPr>
        <w:t>site</w:t>
      </w:r>
      <w:r w:rsidR="002B752F">
        <w:rPr>
          <w:rFonts w:cs="Verdana"/>
        </w:rPr>
        <w:t xml:space="preserve"> and, if there is sufficient desire, I can make hard copies </w:t>
      </w:r>
      <w:r w:rsidR="00131CD9">
        <w:rPr>
          <w:rFonts w:cs="Verdana"/>
        </w:rPr>
        <w:t xml:space="preserve">of the cases </w:t>
      </w:r>
      <w:r w:rsidR="002B752F">
        <w:rPr>
          <w:rFonts w:cs="Verdana"/>
        </w:rPr>
        <w:t xml:space="preserve">available </w:t>
      </w:r>
      <w:r w:rsidR="002F3A39">
        <w:rPr>
          <w:rFonts w:cs="Verdana"/>
        </w:rPr>
        <w:t>through</w:t>
      </w:r>
      <w:r w:rsidR="002B752F">
        <w:rPr>
          <w:rFonts w:cs="Verdana"/>
        </w:rPr>
        <w:t xml:space="preserve"> the bookstore</w:t>
      </w:r>
      <w:r w:rsidR="002F3A39">
        <w:rPr>
          <w:rFonts w:cs="Verdana"/>
        </w:rPr>
        <w:t xml:space="preserve"> and college service center</w:t>
      </w:r>
      <w:r w:rsidR="002B752F">
        <w:rPr>
          <w:rFonts w:cs="Verdana"/>
        </w:rPr>
        <w:t xml:space="preserve"> </w:t>
      </w:r>
      <w:r w:rsidR="00D9512A">
        <w:rPr>
          <w:rFonts w:cs="Verdana"/>
        </w:rPr>
        <w:t xml:space="preserve">(for a fee) </w:t>
      </w:r>
      <w:r w:rsidR="002B752F">
        <w:rPr>
          <w:rFonts w:cs="Verdana"/>
        </w:rPr>
        <w:t>after the first week of class</w:t>
      </w:r>
      <w:r w:rsidR="00216C1C">
        <w:rPr>
          <w:rFonts w:cs="Verdana"/>
        </w:rPr>
        <w:t xml:space="preserve">. </w:t>
      </w:r>
    </w:p>
    <w:p w14:paraId="65BD7411" w14:textId="77777777" w:rsidR="000925CF" w:rsidRPr="00937167" w:rsidRDefault="000925CF" w:rsidP="00092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p>
    <w:p w14:paraId="46309D54" w14:textId="32366165" w:rsidR="00DD7027" w:rsidRDefault="000925CF" w:rsidP="00DD7027">
      <w:pPr>
        <w:rPr>
          <w:rFonts w:ascii="Times New Roman" w:hAnsi="Times New Roman"/>
          <w:sz w:val="24"/>
          <w:szCs w:val="24"/>
        </w:rPr>
      </w:pPr>
      <w:r w:rsidRPr="00020DEB">
        <w:rPr>
          <w:rFonts w:cs="Verdana"/>
          <w:b/>
        </w:rPr>
        <w:t>Tutorials</w:t>
      </w:r>
      <w:r w:rsidR="007651D7">
        <w:rPr>
          <w:rFonts w:cs="Verdana"/>
        </w:rPr>
        <w:t xml:space="preserve">:  </w:t>
      </w:r>
      <w:r w:rsidR="00DD7027">
        <w:rPr>
          <w:rFonts w:cs="Verdana"/>
        </w:rPr>
        <w:t xml:space="preserve">There are required online tutorials for this course.  Given some recent issues with the third-party website which hosts the tutorials, my friend and colleague, Professor Richard Warner, has graciously moved much of the tutorial material (which he mostly created) to another website and has offered me the opportunity to offer access to </w:t>
      </w:r>
      <w:r w:rsidR="008C3AC5">
        <w:rPr>
          <w:rFonts w:cs="Verdana"/>
        </w:rPr>
        <w:t xml:space="preserve">these materials to </w:t>
      </w:r>
      <w:r w:rsidR="00DD7027">
        <w:rPr>
          <w:rFonts w:cs="Verdana"/>
        </w:rPr>
        <w:t xml:space="preserve">students in my course.  The tutorials are located at </w:t>
      </w:r>
      <w:r w:rsidR="00DD7027">
        <w:rPr>
          <w:color w:val="222222"/>
          <w:shd w:val="clear" w:color="auto" w:fill="FFFFFF"/>
        </w:rPr>
        <w:t> </w:t>
      </w:r>
      <w:hyperlink r:id="rId9" w:tgtFrame="_blank" w:history="1">
        <w:r w:rsidR="00DD7027">
          <w:rPr>
            <w:rStyle w:val="Hyperlink"/>
            <w:color w:val="1155CC"/>
            <w:shd w:val="clear" w:color="auto" w:fill="FFFFFF"/>
          </w:rPr>
          <w:t>ctutorials.warnercourse.com</w:t>
        </w:r>
      </w:hyperlink>
      <w:r w:rsidR="00DD7027">
        <w:t xml:space="preserve"> and you will be able to access them free of any charge.  The slight drawback is that some aspects of the tutorials as they are available from the third-party platform are not available on Professor Warner’s website. These are the quizzes, </w:t>
      </w:r>
      <w:r w:rsidR="008C3AC5">
        <w:t xml:space="preserve">some of </w:t>
      </w:r>
      <w:r w:rsidR="00DD7027">
        <w:t xml:space="preserve">the flowcharts, and </w:t>
      </w:r>
      <w:r w:rsidR="008C3AC5">
        <w:t xml:space="preserve">some of </w:t>
      </w:r>
      <w:r w:rsidR="00DD7027">
        <w:t xml:space="preserve">the shell outlines on the various Contract Law subjects.  In my opinion, the most useful of these additional aspects are the flowcharts and the shell outlines, and I will do my best to get those </w:t>
      </w:r>
      <w:r w:rsidR="008C3AC5">
        <w:t xml:space="preserve">either posted to Prof. Warner’s site or </w:t>
      </w:r>
      <w:r w:rsidR="00DD7027">
        <w:t xml:space="preserve">send them to you by PDF attachment to email.  To access the tutorials via Prof. Warner’s website, you will simply need to know the main topic of the course we are studying, e.g., “Offer &amp; Acceptance” or “Consideration” or “Remedies” etc., etc., and then locate the number of the tutorial you wish to view within the topic.    </w:t>
      </w:r>
    </w:p>
    <w:p w14:paraId="34ECEAA4" w14:textId="6B431FC1" w:rsidR="001451DB" w:rsidRPr="008C3AC5" w:rsidRDefault="00DD7027" w:rsidP="001451DB">
      <w:pPr>
        <w:shd w:val="clear" w:color="auto" w:fill="FFFFFF"/>
        <w:rPr>
          <w:rFonts w:ascii="Arial" w:hAnsi="Arial" w:cs="Arial"/>
          <w:color w:val="222222"/>
          <w:sz w:val="20"/>
          <w:szCs w:val="20"/>
        </w:rPr>
      </w:pPr>
      <w:r>
        <w:rPr>
          <w:rFonts w:cs="Verdana"/>
        </w:rPr>
        <w:t xml:space="preserve">  </w:t>
      </w:r>
    </w:p>
    <w:p w14:paraId="7FF2623A" w14:textId="61E02389" w:rsidR="002E70A3" w:rsidRPr="006E31FB" w:rsidRDefault="002E70A3"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b/>
        </w:rPr>
      </w:pPr>
      <w:r>
        <w:rPr>
          <w:rFonts w:cs="Verdana"/>
          <w:b/>
        </w:rPr>
        <w:t>C</w:t>
      </w:r>
      <w:r w:rsidR="00795C5A">
        <w:rPr>
          <w:rFonts w:cs="Verdana"/>
          <w:b/>
        </w:rPr>
        <w:t>omplete</w:t>
      </w:r>
      <w:r w:rsidRPr="006E31FB">
        <w:rPr>
          <w:rFonts w:cs="Verdana"/>
          <w:b/>
        </w:rPr>
        <w:t xml:space="preserve"> materials</w:t>
      </w:r>
      <w:r w:rsidR="0042306A">
        <w:rPr>
          <w:rFonts w:cs="Verdana"/>
          <w:b/>
        </w:rPr>
        <w:t xml:space="preserve"> listed for each week</w:t>
      </w:r>
      <w:r w:rsidRPr="006E31FB">
        <w:rPr>
          <w:rFonts w:cs="Verdana"/>
          <w:b/>
        </w:rPr>
        <w:t xml:space="preserve"> </w:t>
      </w:r>
      <w:r w:rsidRPr="006E31FB">
        <w:rPr>
          <w:rFonts w:cs="Verdana"/>
          <w:b/>
          <w:i/>
          <w:iCs/>
        </w:rPr>
        <w:t>before</w:t>
      </w:r>
      <w:r w:rsidRPr="006E31FB">
        <w:rPr>
          <w:rFonts w:cs="Verdana"/>
          <w:b/>
        </w:rPr>
        <w:t xml:space="preserve"> coming to the class on the topic for which they are assigned</w:t>
      </w:r>
      <w:r w:rsidRPr="006E31FB">
        <w:rPr>
          <w:rFonts w:cs="Verdana"/>
          <w:b/>
          <w:bCs/>
        </w:rPr>
        <w:t xml:space="preserve">.   </w:t>
      </w:r>
    </w:p>
    <w:p w14:paraId="10AF444F" w14:textId="77777777" w:rsidR="002E70A3" w:rsidRPr="00937167" w:rsidRDefault="002E70A3"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p>
    <w:p w14:paraId="2EDC3A48" w14:textId="77777777" w:rsidR="002E70A3" w:rsidRPr="00937167" w:rsidRDefault="002E70A3"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r w:rsidRPr="00937167">
        <w:rPr>
          <w:rFonts w:cs="Verdana"/>
          <w:b/>
          <w:bCs/>
        </w:rPr>
        <w:t>Final examination</w:t>
      </w:r>
      <w:r w:rsidR="009F6163">
        <w:rPr>
          <w:rFonts w:cs="Verdana"/>
        </w:rPr>
        <w:t xml:space="preserve">: </w:t>
      </w:r>
      <w:r w:rsidR="00454649">
        <w:rPr>
          <w:rFonts w:cs="Verdana"/>
        </w:rPr>
        <w:t>Limited open</w:t>
      </w:r>
      <w:r w:rsidR="008B609A">
        <w:rPr>
          <w:rFonts w:cs="Verdana"/>
        </w:rPr>
        <w:t xml:space="preserve"> </w:t>
      </w:r>
      <w:r w:rsidR="009F6163">
        <w:rPr>
          <w:rFonts w:cs="Verdana"/>
        </w:rPr>
        <w:t xml:space="preserve">book. </w:t>
      </w:r>
    </w:p>
    <w:p w14:paraId="51B49CBE" w14:textId="77777777" w:rsidR="002E70A3" w:rsidRPr="00937167" w:rsidRDefault="002E70A3"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p>
    <w:p w14:paraId="18EE14E5" w14:textId="1E9EAF52" w:rsidR="002E70A3" w:rsidRPr="00937167" w:rsidRDefault="002E70A3"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r w:rsidRPr="00937167">
        <w:rPr>
          <w:rFonts w:cs="Verdana"/>
          <w:b/>
          <w:bCs/>
        </w:rPr>
        <w:t>Attendance policy</w:t>
      </w:r>
      <w:r w:rsidRPr="00937167">
        <w:rPr>
          <w:rFonts w:cs="Verdana"/>
        </w:rPr>
        <w:t xml:space="preserve">: You are allowed </w:t>
      </w:r>
      <w:r w:rsidR="00BC43C2">
        <w:rPr>
          <w:rFonts w:cs="Verdana"/>
        </w:rPr>
        <w:t>two</w:t>
      </w:r>
      <w:r w:rsidRPr="00937167">
        <w:rPr>
          <w:rFonts w:cs="Verdana"/>
        </w:rPr>
        <w:t xml:space="preserve"> unexcused absences.  If you have more than </w:t>
      </w:r>
      <w:r w:rsidR="00BC43C2">
        <w:rPr>
          <w:rFonts w:cs="Verdana"/>
        </w:rPr>
        <w:t>two</w:t>
      </w:r>
      <w:r w:rsidRPr="00937167">
        <w:rPr>
          <w:rFonts w:cs="Verdana"/>
        </w:rPr>
        <w:t xml:space="preserve"> unexcused absence</w:t>
      </w:r>
      <w:r w:rsidR="007651D7">
        <w:rPr>
          <w:rFonts w:cs="Verdana"/>
        </w:rPr>
        <w:t>s, your grade may be reduced by</w:t>
      </w:r>
      <w:r w:rsidRPr="00937167">
        <w:rPr>
          <w:rFonts w:cs="Verdana"/>
        </w:rPr>
        <w:t xml:space="preserve"> a grade or more, depending on the number of absences. </w:t>
      </w:r>
      <w:r w:rsidR="00B8532B">
        <w:rPr>
          <w:rFonts w:cs="Verdana"/>
        </w:rPr>
        <w:t xml:space="preserve"> I may excuse an absence for an appropriately serious reason, e.g., serious illness, death in the family, etc. </w:t>
      </w:r>
      <w:r w:rsidRPr="00937167">
        <w:rPr>
          <w:rFonts w:cs="Verdana"/>
        </w:rPr>
        <w:t xml:space="preserve"> </w:t>
      </w:r>
      <w:r w:rsidR="00BC43C2">
        <w:rPr>
          <w:rFonts w:cs="Verdana"/>
        </w:rPr>
        <w:t xml:space="preserve">It is your responsibility to get notes and discussion points from a </w:t>
      </w:r>
      <w:r w:rsidR="00BC43C2">
        <w:rPr>
          <w:rFonts w:cs="Verdana"/>
        </w:rPr>
        <w:lastRenderedPageBreak/>
        <w:t xml:space="preserve">classmate for any classes that you miss.  </w:t>
      </w:r>
      <w:r w:rsidR="00B8532B">
        <w:rPr>
          <w:rFonts w:cs="Verdana"/>
        </w:rPr>
        <w:t xml:space="preserve">Although video recordings of the class sessions will be available, watching a recording of a class is *not* a substitute for in-person attendance.  In addition, per the law school’s policy, students are not permitted to attend the course online via Zoom unless the student has been approved by the law school administration to attend online. </w:t>
      </w:r>
    </w:p>
    <w:p w14:paraId="00A44FF0" w14:textId="77777777" w:rsidR="002E70A3" w:rsidRPr="00937167" w:rsidRDefault="002E70A3"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p>
    <w:p w14:paraId="3A9B6D40" w14:textId="4D02C11B" w:rsidR="002E70A3" w:rsidRPr="00937167" w:rsidRDefault="002E70A3"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r w:rsidRPr="00937167">
        <w:rPr>
          <w:rFonts w:cs="Verdana"/>
          <w:b/>
          <w:bCs/>
        </w:rPr>
        <w:t>Timeliness</w:t>
      </w:r>
      <w:r w:rsidRPr="00937167">
        <w:rPr>
          <w:rFonts w:cs="Verdana"/>
        </w:rPr>
        <w:t xml:space="preserve">: </w:t>
      </w:r>
      <w:r w:rsidR="003E5071">
        <w:rPr>
          <w:rFonts w:cs="Verdana"/>
        </w:rPr>
        <w:t xml:space="preserve">The class meets </w:t>
      </w:r>
      <w:r w:rsidR="002F3A39">
        <w:rPr>
          <w:rFonts w:cs="Verdana"/>
        </w:rPr>
        <w:t>Tuesdays and Thursdays</w:t>
      </w:r>
      <w:r w:rsidR="00454649">
        <w:rPr>
          <w:rFonts w:cs="Verdana"/>
        </w:rPr>
        <w:t xml:space="preserve"> </w:t>
      </w:r>
      <w:r w:rsidR="003E5071">
        <w:rPr>
          <w:rFonts w:cs="Verdana"/>
        </w:rPr>
        <w:t xml:space="preserve">from </w:t>
      </w:r>
      <w:r w:rsidR="002F3A39">
        <w:rPr>
          <w:rFonts w:cs="Verdana"/>
        </w:rPr>
        <w:t>1:55 to 3:20</w:t>
      </w:r>
      <w:r w:rsidR="003E5071">
        <w:rPr>
          <w:rFonts w:cs="Verdana"/>
        </w:rPr>
        <w:t xml:space="preserve"> p.m. </w:t>
      </w:r>
      <w:r w:rsidR="00EA69B9">
        <w:rPr>
          <w:rFonts w:cs="Verdana"/>
        </w:rPr>
        <w:t xml:space="preserve">in </w:t>
      </w:r>
      <w:r w:rsidR="002F3A39">
        <w:rPr>
          <w:rFonts w:cs="Verdana"/>
        </w:rPr>
        <w:t>room C-40 (on the lower level of the law school0</w:t>
      </w:r>
      <w:r w:rsidR="007E04D2">
        <w:rPr>
          <w:rFonts w:cs="Verdana"/>
        </w:rPr>
        <w:t xml:space="preserve">.  </w:t>
      </w:r>
      <w:r w:rsidRPr="00937167">
        <w:rPr>
          <w:rFonts w:cs="Verdana"/>
        </w:rPr>
        <w:t xml:space="preserve">You will be at class on time, prepared to begin instruction at the time set for the class.  Arriving late may count as an unexcused absence. </w:t>
      </w:r>
      <w:r w:rsidR="005D6767">
        <w:rPr>
          <w:rFonts w:cs="Verdana"/>
        </w:rPr>
        <w:t xml:space="preserve"> If there is an assignment due for a particular class, that assignment must be turned in by the due date and time, and if it is not turned in by the deadline, your grade for the assignment will be reduced. </w:t>
      </w:r>
      <w:r w:rsidRPr="00937167">
        <w:rPr>
          <w:rFonts w:cs="Verdana"/>
        </w:rPr>
        <w:t xml:space="preserve"> </w:t>
      </w:r>
    </w:p>
    <w:p w14:paraId="77BAF987" w14:textId="77777777" w:rsidR="002E70A3" w:rsidRPr="00937167" w:rsidRDefault="002E70A3"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p>
    <w:p w14:paraId="5B03AE12" w14:textId="77777777" w:rsidR="002E70A3" w:rsidRDefault="002E70A3"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r w:rsidRPr="00937167">
        <w:rPr>
          <w:rFonts w:cs="Verdana"/>
          <w:b/>
          <w:bCs/>
        </w:rPr>
        <w:t>Participation policy</w:t>
      </w:r>
      <w:r>
        <w:rPr>
          <w:rFonts w:cs="Verdana"/>
        </w:rPr>
        <w:t>: B</w:t>
      </w:r>
      <w:r w:rsidRPr="00937167">
        <w:rPr>
          <w:rFonts w:cs="Verdana"/>
        </w:rPr>
        <w:t>e prepared to answer questions</w:t>
      </w:r>
      <w:r w:rsidR="00BC43C2">
        <w:rPr>
          <w:rFonts w:cs="Verdana"/>
        </w:rPr>
        <w:t xml:space="preserve"> about any of the readings or tutorials assigned on the syllabus</w:t>
      </w:r>
      <w:r w:rsidRPr="00937167">
        <w:rPr>
          <w:rFonts w:cs="Verdana"/>
        </w:rPr>
        <w:t xml:space="preserve">.  Failure to be prepared may affect your grade adversely.  </w:t>
      </w:r>
    </w:p>
    <w:p w14:paraId="3739D676" w14:textId="77777777" w:rsidR="005D6767" w:rsidRDefault="005D6767"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p>
    <w:p w14:paraId="40E53240" w14:textId="33090F88" w:rsidR="005D6767" w:rsidRPr="00937167" w:rsidRDefault="005D6767"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r w:rsidRPr="005D6767">
        <w:rPr>
          <w:rFonts w:cs="Verdana"/>
          <w:b/>
        </w:rPr>
        <w:t>Course Grade</w:t>
      </w:r>
      <w:r>
        <w:rPr>
          <w:rFonts w:cs="Verdana"/>
        </w:rPr>
        <w:t>: Your grade in the course will be based on the foll</w:t>
      </w:r>
      <w:r w:rsidR="00AA2EEA">
        <w:rPr>
          <w:rFonts w:cs="Verdana"/>
        </w:rPr>
        <w:t>owing: 80% final examination</w:t>
      </w:r>
      <w:r w:rsidR="002F3A39">
        <w:rPr>
          <w:rFonts w:cs="Verdana"/>
        </w:rPr>
        <w:t xml:space="preserve"> and</w:t>
      </w:r>
      <w:r w:rsidR="00AA2EEA">
        <w:rPr>
          <w:rFonts w:cs="Verdana"/>
        </w:rPr>
        <w:t xml:space="preserve"> </w:t>
      </w:r>
      <w:r w:rsidR="002F3A39">
        <w:rPr>
          <w:rFonts w:cs="Verdana"/>
        </w:rPr>
        <w:t>2</w:t>
      </w:r>
      <w:r w:rsidR="00B5147C">
        <w:rPr>
          <w:rFonts w:cs="Verdana"/>
        </w:rPr>
        <w:t>0</w:t>
      </w:r>
      <w:r w:rsidR="00AA2EEA">
        <w:rPr>
          <w:rFonts w:cs="Verdana"/>
        </w:rPr>
        <w:t>% class participation</w:t>
      </w:r>
      <w:r w:rsidR="002F3A39">
        <w:rPr>
          <w:rFonts w:cs="Verdana"/>
        </w:rPr>
        <w:t>.</w:t>
      </w:r>
      <w:r w:rsidR="00B8532B">
        <w:rPr>
          <w:rFonts w:cs="Verdana"/>
        </w:rPr>
        <w:t xml:space="preserve">  </w:t>
      </w:r>
      <w:r w:rsidR="00B5147C">
        <w:rPr>
          <w:rFonts w:cs="Verdana"/>
        </w:rPr>
        <w:t xml:space="preserve"> </w:t>
      </w:r>
      <w:r>
        <w:rPr>
          <w:rFonts w:cs="Verdana"/>
        </w:rPr>
        <w:t xml:space="preserve">Note also the points above regarding the possible negative effects of poor attendance and timeliness on course grades. </w:t>
      </w:r>
    </w:p>
    <w:p w14:paraId="33C5A2BC" w14:textId="77777777" w:rsidR="002E70A3" w:rsidRPr="00937167" w:rsidRDefault="002E70A3"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p>
    <w:p w14:paraId="4000C5D6" w14:textId="765FF0B1" w:rsidR="002E70A3" w:rsidRDefault="002E70A3"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r w:rsidRPr="00937167">
        <w:rPr>
          <w:rFonts w:cs="Verdana"/>
          <w:b/>
          <w:bCs/>
        </w:rPr>
        <w:t>Office hours</w:t>
      </w:r>
      <w:r w:rsidR="007651D7">
        <w:rPr>
          <w:rFonts w:cs="Verdana"/>
        </w:rPr>
        <w:t xml:space="preserve">:  </w:t>
      </w:r>
      <w:r w:rsidRPr="00937167">
        <w:rPr>
          <w:rFonts w:cs="Verdana"/>
        </w:rPr>
        <w:t xml:space="preserve">I </w:t>
      </w:r>
      <w:r w:rsidR="00BC43C2">
        <w:rPr>
          <w:rFonts w:cs="Verdana"/>
        </w:rPr>
        <w:t xml:space="preserve">often can </w:t>
      </w:r>
      <w:r w:rsidRPr="00937167">
        <w:rPr>
          <w:rFonts w:cs="Verdana"/>
        </w:rPr>
        <w:t>make time to talk to you.  If not, we can arrange</w:t>
      </w:r>
      <w:r w:rsidR="00C32265">
        <w:rPr>
          <w:rFonts w:cs="Verdana"/>
        </w:rPr>
        <w:t xml:space="preserve"> another time.  You ca</w:t>
      </w:r>
      <w:r w:rsidR="00BC43C2">
        <w:rPr>
          <w:rFonts w:cs="Verdana"/>
        </w:rPr>
        <w:t>n</w:t>
      </w:r>
      <w:r w:rsidR="00C32265">
        <w:rPr>
          <w:rFonts w:cs="Verdana"/>
        </w:rPr>
        <w:t xml:space="preserve"> </w:t>
      </w:r>
      <w:r w:rsidRPr="00937167">
        <w:rPr>
          <w:rFonts w:cs="Verdana"/>
        </w:rPr>
        <w:t xml:space="preserve">e-mail me to </w:t>
      </w:r>
      <w:r w:rsidR="00BC43C2">
        <w:rPr>
          <w:rFonts w:cs="Verdana"/>
        </w:rPr>
        <w:t>arrange an appointment</w:t>
      </w:r>
      <w:r w:rsidR="002F3A39">
        <w:rPr>
          <w:rFonts w:cs="Verdana"/>
        </w:rPr>
        <w:t>.</w:t>
      </w:r>
      <w:r w:rsidRPr="00937167">
        <w:rPr>
          <w:rFonts w:cs="Verdana"/>
        </w:rPr>
        <w:t xml:space="preserve">  I also try to respond as promptly as p</w:t>
      </w:r>
      <w:r w:rsidR="004F72D3">
        <w:rPr>
          <w:rFonts w:cs="Verdana"/>
        </w:rPr>
        <w:t xml:space="preserve">ossible to e-mails (but do not hesitate to email me repeatedly if I fail to respond.  I get a </w:t>
      </w:r>
      <w:r w:rsidR="004F72D3" w:rsidRPr="004F72D3">
        <w:rPr>
          <w:rFonts w:cs="Verdana"/>
          <w:i/>
        </w:rPr>
        <w:t xml:space="preserve">lot </w:t>
      </w:r>
      <w:r w:rsidR="004F72D3">
        <w:rPr>
          <w:rFonts w:cs="Verdana"/>
        </w:rPr>
        <w:t>of email; yours can get lost.)</w:t>
      </w:r>
      <w:r w:rsidR="00B76581">
        <w:rPr>
          <w:rFonts w:cs="Verdana"/>
        </w:rPr>
        <w:t xml:space="preserve">. </w:t>
      </w:r>
      <w:r w:rsidR="00330616">
        <w:rPr>
          <w:rFonts w:cs="Verdana"/>
        </w:rPr>
        <w:t xml:space="preserve"> Due to my teaching schedule and personal childcare responsibilities, I will not be on campus at the law school every weekday and will be working from my home on certain days of the week.  This should not prevent me from arranging an appointment and meeting with you via Zoom or Google Meet. </w:t>
      </w:r>
    </w:p>
    <w:p w14:paraId="7D42DFEB" w14:textId="09954810" w:rsidR="00440532" w:rsidRDefault="00440532"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p>
    <w:p w14:paraId="3EFA53DF" w14:textId="448E0341" w:rsidR="00440532" w:rsidRDefault="00440532"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r w:rsidRPr="00440532">
        <w:rPr>
          <w:rFonts w:cs="Verdana"/>
          <w:b/>
          <w:bCs/>
        </w:rPr>
        <w:t>Learning goals</w:t>
      </w:r>
      <w:r>
        <w:rPr>
          <w:rFonts w:cs="Verdana"/>
        </w:rPr>
        <w:t xml:space="preserve">: The learning goals for this course are: </w:t>
      </w:r>
    </w:p>
    <w:p w14:paraId="266BF585" w14:textId="3E47C8A6" w:rsidR="00440532" w:rsidRDefault="00440532" w:rsidP="0044053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r>
        <w:rPr>
          <w:rFonts w:cs="Verdana"/>
        </w:rPr>
        <w:t xml:space="preserve">To expose LL.M. students from foreign legal systems to the issues that arise and the rules of contract law that are fashioned and used in the common law system in the United States; </w:t>
      </w:r>
    </w:p>
    <w:p w14:paraId="171FB9FE" w14:textId="0E6D778F" w:rsidR="00440532" w:rsidRPr="00440532" w:rsidRDefault="00440532" w:rsidP="0044053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r>
        <w:rPr>
          <w:rFonts w:cs="Verdana"/>
        </w:rPr>
        <w:t xml:space="preserve">To deepen foreign-trained LL.M. students’ understanding of the reasoning process and underlying rationales for common law contract rules and to improve students’ </w:t>
      </w:r>
      <w:r w:rsidR="008023E6">
        <w:rPr>
          <w:rFonts w:cs="Verdana"/>
        </w:rPr>
        <w:t>abilities</w:t>
      </w:r>
      <w:r>
        <w:rPr>
          <w:rFonts w:cs="Verdana"/>
        </w:rPr>
        <w:t xml:space="preserve"> to apply rules to practical situations</w:t>
      </w:r>
      <w:r w:rsidR="002F3A39">
        <w:rPr>
          <w:rFonts w:cs="Verdana"/>
        </w:rPr>
        <w:t xml:space="preserve"> with varied and changing facts. </w:t>
      </w:r>
      <w:r>
        <w:rPr>
          <w:rFonts w:cs="Verdana"/>
        </w:rPr>
        <w:t xml:space="preserve">    </w:t>
      </w:r>
    </w:p>
    <w:p w14:paraId="78B27DC7" w14:textId="77777777" w:rsidR="00070ECD" w:rsidRDefault="00070ECD"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p>
    <w:p w14:paraId="72902FBB" w14:textId="37EFACBD" w:rsidR="00070ECD" w:rsidRDefault="00070ECD"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r>
        <w:rPr>
          <w:rFonts w:cs="Verdana"/>
          <w:b/>
        </w:rPr>
        <w:t>Miscellaneous</w:t>
      </w:r>
      <w:r>
        <w:rPr>
          <w:rFonts w:cs="Verdana"/>
        </w:rPr>
        <w:t>: There are a few sections of the contrac</w:t>
      </w:r>
      <w:r w:rsidR="00B93F34">
        <w:rPr>
          <w:rFonts w:cs="Verdana"/>
        </w:rPr>
        <w:t>ts materials in which I may include</w:t>
      </w:r>
      <w:r>
        <w:rPr>
          <w:rFonts w:cs="Verdana"/>
        </w:rPr>
        <w:t xml:space="preserve"> a few </w:t>
      </w:r>
      <w:r w:rsidR="005348AD">
        <w:rPr>
          <w:rFonts w:cs="Verdana"/>
        </w:rPr>
        <w:t>additional</w:t>
      </w:r>
      <w:r>
        <w:rPr>
          <w:rFonts w:cs="Verdana"/>
        </w:rPr>
        <w:t xml:space="preserve"> cases</w:t>
      </w:r>
      <w:r w:rsidR="005348AD">
        <w:rPr>
          <w:rFonts w:cs="Verdana"/>
        </w:rPr>
        <w:t>, or I may take out some cases and replace them with others</w:t>
      </w:r>
      <w:r>
        <w:rPr>
          <w:rFonts w:cs="Verdana"/>
        </w:rPr>
        <w:t xml:space="preserve">.  </w:t>
      </w:r>
      <w:r w:rsidR="00B93F34">
        <w:rPr>
          <w:rFonts w:cs="Verdana"/>
        </w:rPr>
        <w:t>In the event that I do that,</w:t>
      </w:r>
      <w:r w:rsidR="002E64EA">
        <w:rPr>
          <w:rFonts w:cs="Verdana"/>
        </w:rPr>
        <w:t xml:space="preserve"> </w:t>
      </w:r>
      <w:r w:rsidR="00B93F34">
        <w:rPr>
          <w:rFonts w:cs="Verdana"/>
        </w:rPr>
        <w:t>such</w:t>
      </w:r>
      <w:r>
        <w:rPr>
          <w:rFonts w:cs="Verdana"/>
        </w:rPr>
        <w:t xml:space="preserve"> cases are not yet available on the course website (but I will add them there</w:t>
      </w:r>
      <w:r w:rsidR="00B93F34">
        <w:rPr>
          <w:rFonts w:cs="Verdana"/>
        </w:rPr>
        <w:t xml:space="preserve"> eventually</w:t>
      </w:r>
      <w:r>
        <w:rPr>
          <w:rFonts w:cs="Verdana"/>
        </w:rPr>
        <w:t xml:space="preserve">).  In any event, </w:t>
      </w:r>
      <w:r w:rsidR="00B93F34">
        <w:rPr>
          <w:rFonts w:cs="Verdana"/>
        </w:rPr>
        <w:t xml:space="preserve">if the cases that I decide to add are not on the course website, </w:t>
      </w:r>
      <w:r>
        <w:rPr>
          <w:rFonts w:cs="Verdana"/>
        </w:rPr>
        <w:t xml:space="preserve">I will provide </w:t>
      </w:r>
      <w:r w:rsidR="005348AD">
        <w:rPr>
          <w:rFonts w:cs="Verdana"/>
        </w:rPr>
        <w:t xml:space="preserve">electronic </w:t>
      </w:r>
      <w:r>
        <w:rPr>
          <w:rFonts w:cs="Verdana"/>
        </w:rPr>
        <w:t xml:space="preserve">copies of these cases </w:t>
      </w:r>
      <w:r w:rsidR="005348AD">
        <w:rPr>
          <w:rFonts w:cs="Verdana"/>
        </w:rPr>
        <w:t xml:space="preserve">via the course email list </w:t>
      </w:r>
      <w:r>
        <w:rPr>
          <w:rFonts w:cs="Verdana"/>
        </w:rPr>
        <w:t xml:space="preserve">one week before they would be assigned.  </w:t>
      </w:r>
      <w:r w:rsidR="00B5147C">
        <w:rPr>
          <w:rFonts w:cs="Verdana"/>
        </w:rPr>
        <w:t xml:space="preserve">Please make sure you are properly </w:t>
      </w:r>
      <w:r w:rsidR="00B5147C">
        <w:rPr>
          <w:rFonts w:cs="Verdana"/>
        </w:rPr>
        <w:lastRenderedPageBreak/>
        <w:t xml:space="preserve">registered for this course as that is how your name is included on the course email list.  Also, when communicating with me or any of your classmates at Chicago-Kent, it is essential that you use only your kentlaw.iit.edu email address, and you are strongly advised to check this email account at least once per day, if not more frequently. </w:t>
      </w:r>
    </w:p>
    <w:p w14:paraId="00C2A282" w14:textId="45E11285" w:rsidR="00ED7281" w:rsidRDefault="00ED7281" w:rsidP="002E7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Verdana"/>
        </w:rPr>
      </w:pPr>
    </w:p>
    <w:p w14:paraId="47458158" w14:textId="77777777" w:rsidR="00ED7281" w:rsidRPr="00467DEC" w:rsidRDefault="00ED7281" w:rsidP="00ED7281">
      <w:pPr>
        <w:rPr>
          <w:b/>
          <w:bCs/>
          <w:color w:val="000000"/>
        </w:rPr>
      </w:pPr>
      <w:r w:rsidRPr="00467DEC">
        <w:rPr>
          <w:b/>
          <w:bCs/>
          <w:color w:val="000000"/>
        </w:rPr>
        <w:t>General Information on Illinois Tech and Chicago-Kent Rules, Policies, and Resources:</w:t>
      </w:r>
    </w:p>
    <w:p w14:paraId="507FDDE4" w14:textId="77777777" w:rsidR="00ED7281" w:rsidRDefault="00ED7281" w:rsidP="00ED7281">
      <w:pPr>
        <w:rPr>
          <w:color w:val="000000"/>
        </w:rPr>
      </w:pPr>
    </w:p>
    <w:p w14:paraId="54705443" w14:textId="77777777" w:rsidR="00ED7281" w:rsidRPr="008B2687" w:rsidRDefault="00ED7281" w:rsidP="00ED7281">
      <w:pPr>
        <w:shd w:val="clear" w:color="auto" w:fill="FFFFFF"/>
        <w:spacing w:before="20" w:afterLines="20" w:after="48"/>
      </w:pPr>
      <w:r w:rsidRPr="008B2687">
        <w:rPr>
          <w:b/>
          <w:bCs/>
          <w:color w:val="222222"/>
          <w:u w:val="single"/>
          <w:shd w:val="clear" w:color="auto" w:fill="FFFFFF"/>
        </w:rPr>
        <w:t>Student Support</w:t>
      </w:r>
    </w:p>
    <w:p w14:paraId="745D5F69" w14:textId="627437D6" w:rsidR="00ED7281" w:rsidRPr="008B2687" w:rsidRDefault="00ED7281" w:rsidP="00ED7281">
      <w:pPr>
        <w:shd w:val="clear" w:color="auto" w:fill="FFFFFF"/>
        <w:spacing w:before="20" w:afterLines="20" w:after="48"/>
        <w:rPr>
          <w:color w:val="000000"/>
          <w:shd w:val="clear" w:color="auto" w:fill="FFFFFF"/>
        </w:rPr>
      </w:pPr>
      <w:r w:rsidRPr="008B2687">
        <w:rPr>
          <w:color w:val="222222"/>
          <w:shd w:val="clear" w:color="auto" w:fill="FFFFFF"/>
        </w:rPr>
        <w:t xml:space="preserve">If you encounter any problem (academic or personal) that affects your studies, </w:t>
      </w:r>
      <w:r>
        <w:rPr>
          <w:color w:val="222222"/>
          <w:shd w:val="clear" w:color="auto" w:fill="FFFFFF"/>
        </w:rPr>
        <w:t>please contact</w:t>
      </w:r>
      <w:r w:rsidRPr="008B2687">
        <w:rPr>
          <w:color w:val="222222"/>
          <w:shd w:val="clear" w:color="auto" w:fill="FFFFFF"/>
        </w:rPr>
        <w:t xml:space="preserve"> Assistant Dean Jenna Abhijeet at </w:t>
      </w:r>
      <w:hyperlink r:id="rId10" w:history="1">
        <w:r w:rsidRPr="002F3A39">
          <w:rPr>
            <w:rStyle w:val="Hyperlink"/>
            <w:shd w:val="clear" w:color="auto" w:fill="FFFFFF"/>
          </w:rPr>
          <w:t>jabhijeet@kentlaw.iit.edu</w:t>
        </w:r>
      </w:hyperlink>
      <w:r w:rsidRPr="008B2687">
        <w:rPr>
          <w:color w:val="222222"/>
          <w:shd w:val="clear" w:color="auto" w:fill="FFFFFF"/>
        </w:rPr>
        <w:t xml:space="preserve">, or Associate Dean </w:t>
      </w:r>
      <w:r w:rsidR="002F3A39">
        <w:rPr>
          <w:color w:val="222222"/>
          <w:shd w:val="clear" w:color="auto" w:fill="FFFFFF"/>
        </w:rPr>
        <w:t xml:space="preserve">Mary Nagel </w:t>
      </w:r>
      <w:hyperlink r:id="rId11" w:history="1">
        <w:r w:rsidR="002F3A39" w:rsidRPr="002F3A39">
          <w:rPr>
            <w:rStyle w:val="Hyperlink"/>
            <w:shd w:val="clear" w:color="auto" w:fill="FFFFFF"/>
          </w:rPr>
          <w:t>mnagel1</w:t>
        </w:r>
        <w:r w:rsidRPr="002F3A39">
          <w:rPr>
            <w:rStyle w:val="Hyperlink"/>
            <w:shd w:val="clear" w:color="auto" w:fill="FFFFFF"/>
          </w:rPr>
          <w:t>@kentlaw.iit.edu</w:t>
        </w:r>
      </w:hyperlink>
      <w:r w:rsidRPr="008B2687">
        <w:rPr>
          <w:color w:val="222222"/>
          <w:shd w:val="clear" w:color="auto" w:fill="FFFFFF"/>
        </w:rPr>
        <w:t xml:space="preserve">. In addition, the university </w:t>
      </w:r>
      <w:r w:rsidRPr="008B2687">
        <w:rPr>
          <w:color w:val="000000"/>
          <w:shd w:val="clear" w:color="auto" w:fill="FFFFFF"/>
        </w:rPr>
        <w:t xml:space="preserve">provides counseling services free of charge for students. A summary of the university’s services and other resources is </w:t>
      </w:r>
      <w:r>
        <w:rPr>
          <w:color w:val="000000"/>
          <w:shd w:val="clear" w:color="auto" w:fill="FFFFFF"/>
        </w:rPr>
        <w:t>available</w:t>
      </w:r>
      <w:r w:rsidRPr="00423F00">
        <w:rPr>
          <w:color w:val="000000"/>
          <w:shd w:val="clear" w:color="auto" w:fill="FFFFFF"/>
        </w:rPr>
        <w:t xml:space="preserve"> at </w:t>
      </w:r>
      <w:hyperlink r:id="rId12" w:history="1">
        <w:r w:rsidRPr="00423F00">
          <w:rPr>
            <w:rStyle w:val="Hyperlink"/>
          </w:rPr>
          <w:t>https://webmaster.iit.edu/files/chicagokent/the-record/Mental-Health-Resources-updated.pdf</w:t>
        </w:r>
      </w:hyperlink>
      <w:r w:rsidRPr="00423F00">
        <w:t xml:space="preserve">, </w:t>
      </w:r>
      <w:r w:rsidRPr="00423F00">
        <w:rPr>
          <w:color w:val="000000"/>
          <w:shd w:val="clear" w:color="auto" w:fill="FFFFFF"/>
        </w:rPr>
        <w:t>a</w:t>
      </w:r>
      <w:r w:rsidRPr="008B2687">
        <w:rPr>
          <w:color w:val="000000"/>
          <w:shd w:val="clear" w:color="auto" w:fill="FFFFFF"/>
        </w:rPr>
        <w:t xml:space="preserve">nd is linked each week to Dean </w:t>
      </w:r>
      <w:proofErr w:type="spellStart"/>
      <w:r w:rsidRPr="008B2687">
        <w:rPr>
          <w:color w:val="000000"/>
          <w:shd w:val="clear" w:color="auto" w:fill="FFFFFF"/>
        </w:rPr>
        <w:t>Sowle’s</w:t>
      </w:r>
      <w:proofErr w:type="spellEnd"/>
      <w:r w:rsidRPr="008B2687">
        <w:rPr>
          <w:color w:val="000000"/>
          <w:shd w:val="clear" w:color="auto" w:fill="FFFFFF"/>
        </w:rPr>
        <w:t xml:space="preserve"> </w:t>
      </w:r>
      <w:r w:rsidRPr="008B2687">
        <w:rPr>
          <w:i/>
          <w:color w:val="000000"/>
          <w:shd w:val="clear" w:color="auto" w:fill="FFFFFF"/>
        </w:rPr>
        <w:t>Record</w:t>
      </w:r>
      <w:r w:rsidRPr="008B2687">
        <w:rPr>
          <w:color w:val="000000"/>
          <w:shd w:val="clear" w:color="auto" w:fill="FFFFFF"/>
        </w:rPr>
        <w:t xml:space="preserve"> page.</w:t>
      </w:r>
    </w:p>
    <w:p w14:paraId="3D222D84" w14:textId="77777777" w:rsidR="00ED7281" w:rsidRPr="008B2687" w:rsidRDefault="00ED7281" w:rsidP="00ED7281">
      <w:pPr>
        <w:shd w:val="clear" w:color="auto" w:fill="FFFFFF"/>
        <w:spacing w:before="20" w:afterLines="20" w:after="48"/>
        <w:rPr>
          <w:color w:val="000000"/>
          <w:shd w:val="clear" w:color="auto" w:fill="FFFFFF"/>
        </w:rPr>
      </w:pPr>
    </w:p>
    <w:p w14:paraId="6338E9DB" w14:textId="77777777" w:rsidR="00ED7281" w:rsidRPr="008B2687" w:rsidRDefault="00ED7281" w:rsidP="00ED7281">
      <w:pPr>
        <w:shd w:val="clear" w:color="auto" w:fill="FFFFFF"/>
        <w:spacing w:before="20" w:afterLines="20" w:after="48"/>
        <w:rPr>
          <w:color w:val="000000"/>
          <w:shd w:val="clear" w:color="auto" w:fill="FFFFFF"/>
        </w:rPr>
      </w:pPr>
      <w:r w:rsidRPr="008B2687">
        <w:rPr>
          <w:b/>
          <w:bCs/>
          <w:color w:val="222222"/>
          <w:u w:val="single"/>
          <w:shd w:val="clear" w:color="auto" w:fill="FFFFFF"/>
        </w:rPr>
        <w:t>Access and Accommodations</w:t>
      </w:r>
    </w:p>
    <w:p w14:paraId="19706CA6" w14:textId="77777777" w:rsidR="00ED7281" w:rsidRPr="00467DEC" w:rsidRDefault="00ED7281" w:rsidP="00ED7281">
      <w:pPr>
        <w:pStyle w:val="NormalWeb"/>
        <w:spacing w:before="20" w:beforeAutospacing="0" w:afterLines="20" w:after="48" w:afterAutospacing="0"/>
        <w:rPr>
          <w:color w:val="000000"/>
        </w:rPr>
      </w:pPr>
      <w:r w:rsidRPr="008B2687">
        <w:rPr>
          <w:rStyle w:val="Emphasis"/>
          <w:color w:val="494949"/>
          <w:bdr w:val="none" w:sz="0" w:space="0" w:color="auto" w:frame="1"/>
          <w:shd w:val="clear" w:color="auto" w:fill="FFFFFF"/>
        </w:rPr>
        <w:t>I</w:t>
      </w:r>
      <w:r>
        <w:rPr>
          <w:rStyle w:val="Emphasis"/>
          <w:color w:val="494949"/>
          <w:bdr w:val="none" w:sz="0" w:space="0" w:color="auto" w:frame="1"/>
          <w:shd w:val="clear" w:color="auto" w:fill="FFFFFF"/>
        </w:rPr>
        <w:t>llinois Tech</w:t>
      </w:r>
      <w:r w:rsidRPr="008B2687">
        <w:rPr>
          <w:rStyle w:val="Emphasis"/>
          <w:color w:val="494949"/>
          <w:bdr w:val="none" w:sz="0" w:space="0" w:color="auto" w:frame="1"/>
          <w:shd w:val="clear" w:color="auto" w:fill="FFFFFF"/>
        </w:rPr>
        <w:t xml:space="preserve"> supports the right of all enrolled students to a full and equal educational opportunity in an</w:t>
      </w:r>
      <w:r w:rsidRPr="00467DEC">
        <w:rPr>
          <w:color w:val="000000"/>
        </w:rPr>
        <w:t xml:space="preserve"> inclusive and accessible learning environment consistent with federal and state law. If you have already established accommodations with the IIT Center for Disability Resources (CDR), please work with Assistant Dean Jenna Abhijeet (jabhijeet@kentlaw.iit.edu), if you are not already in contact with her, on implementing your accommodations. </w:t>
      </w:r>
      <w:r w:rsidRPr="00467DEC">
        <w:rPr>
          <w:color w:val="000000"/>
        </w:rPr>
        <w:br/>
      </w:r>
      <w:r w:rsidRPr="00467DEC">
        <w:rPr>
          <w:color w:val="000000"/>
        </w:rPr>
        <w:br/>
        <w:t xml:space="preserve">If you have not yet established accommodations through CDR but have a temporary health condition or permanent disability that requires an accommodation (conditions include, but are not limited to, mental health, attention-related, learning, vision, hearing, or physical or health impacts), you are welcome to contact CDR at (312) 567-5744 or disabilities@iit.edu. </w:t>
      </w:r>
      <w:r w:rsidRPr="008B2687">
        <w:rPr>
          <w:color w:val="222222"/>
          <w:shd w:val="clear" w:color="auto" w:fill="FFFFFF"/>
        </w:rPr>
        <w:t xml:space="preserve">It should be noted that accommodations will not be provided until the registration and approval process is complete. Accommodations are not retroactive, so registering early in the semester is important. </w:t>
      </w:r>
      <w:r w:rsidRPr="00467DEC">
        <w:rPr>
          <w:color w:val="000000"/>
        </w:rPr>
        <w:t xml:space="preserve">CDR offers resources and coordinates reasonable accommodations for students with disabilities and/or temporary health conditions. Reasonable accommodations are established through an interactive process between you, your instructor(s), and CDR. More information and resources can be found at </w:t>
      </w:r>
      <w:hyperlink r:id="rId13" w:history="1">
        <w:r w:rsidRPr="008B2687">
          <w:rPr>
            <w:rStyle w:val="Hyperlink"/>
          </w:rPr>
          <w:t>https://www.iit.edu/cdr/services</w:t>
        </w:r>
      </w:hyperlink>
      <w:r w:rsidRPr="00467DEC">
        <w:rPr>
          <w:color w:val="000000"/>
        </w:rPr>
        <w:t>.</w:t>
      </w:r>
    </w:p>
    <w:p w14:paraId="0904D9F9" w14:textId="77777777" w:rsidR="00ED7281" w:rsidRPr="00467DEC" w:rsidRDefault="00ED7281" w:rsidP="00ED7281">
      <w:pPr>
        <w:pStyle w:val="NormalWeb"/>
        <w:spacing w:before="20" w:beforeAutospacing="0" w:afterLines="20" w:after="48" w:afterAutospacing="0"/>
        <w:rPr>
          <w:color w:val="000000"/>
        </w:rPr>
      </w:pPr>
    </w:p>
    <w:p w14:paraId="1A2AEBBE" w14:textId="77777777" w:rsidR="00ED7281" w:rsidRPr="008B2687" w:rsidRDefault="00ED7281" w:rsidP="00ED7281">
      <w:pPr>
        <w:pStyle w:val="NormalWeb"/>
        <w:shd w:val="clear" w:color="auto" w:fill="FFFFFF"/>
        <w:spacing w:before="0" w:beforeAutospacing="0" w:after="0" w:afterAutospacing="0"/>
        <w:rPr>
          <w:color w:val="000000"/>
        </w:rPr>
      </w:pPr>
      <w:r w:rsidRPr="008B2687">
        <w:rPr>
          <w:rStyle w:val="il"/>
          <w:b/>
          <w:bCs/>
          <w:color w:val="000000"/>
          <w:u w:val="single"/>
        </w:rPr>
        <w:t>Illinois</w:t>
      </w:r>
      <w:r w:rsidRPr="008B2687">
        <w:rPr>
          <w:b/>
          <w:bCs/>
          <w:color w:val="000000"/>
          <w:u w:val="single"/>
        </w:rPr>
        <w:t xml:space="preserve"> </w:t>
      </w:r>
      <w:r w:rsidRPr="008B2687">
        <w:rPr>
          <w:rStyle w:val="il"/>
          <w:b/>
          <w:bCs/>
          <w:color w:val="000000"/>
          <w:u w:val="single"/>
        </w:rPr>
        <w:t>Tech</w:t>
      </w:r>
      <w:r w:rsidRPr="008B2687">
        <w:rPr>
          <w:b/>
          <w:bCs/>
          <w:color w:val="000000"/>
          <w:u w:val="single"/>
        </w:rPr>
        <w:t xml:space="preserve">’s </w:t>
      </w:r>
      <w:r w:rsidRPr="008B2687">
        <w:rPr>
          <w:rStyle w:val="il"/>
          <w:b/>
          <w:bCs/>
          <w:color w:val="000000"/>
          <w:u w:val="single"/>
        </w:rPr>
        <w:t>Sexual</w:t>
      </w:r>
      <w:r w:rsidRPr="008B2687">
        <w:rPr>
          <w:b/>
          <w:bCs/>
          <w:color w:val="000000"/>
          <w:u w:val="single"/>
        </w:rPr>
        <w:t xml:space="preserve"> Harassment and Discrimination Information</w:t>
      </w:r>
    </w:p>
    <w:p w14:paraId="7BA29A08" w14:textId="77777777" w:rsidR="00ED7281" w:rsidRPr="008B2687" w:rsidRDefault="00ED7281" w:rsidP="00ED7281">
      <w:pPr>
        <w:pStyle w:val="NormalWeb"/>
        <w:shd w:val="clear" w:color="auto" w:fill="FFFFFF"/>
        <w:spacing w:before="0" w:beforeAutospacing="0" w:after="160" w:afterAutospacing="0"/>
        <w:rPr>
          <w:color w:val="000000"/>
        </w:rPr>
      </w:pPr>
      <w:r w:rsidRPr="008B2687">
        <w:rPr>
          <w:rStyle w:val="il"/>
          <w:color w:val="000000"/>
        </w:rPr>
        <w:t>Illinois</w:t>
      </w:r>
      <w:r w:rsidRPr="008B2687">
        <w:rPr>
          <w:color w:val="000000"/>
        </w:rPr>
        <w:t xml:space="preserve"> </w:t>
      </w:r>
      <w:r w:rsidRPr="008B2687">
        <w:rPr>
          <w:rStyle w:val="il"/>
          <w:color w:val="000000"/>
        </w:rPr>
        <w:t>Tech</w:t>
      </w:r>
      <w:r w:rsidRPr="008B2687">
        <w:rPr>
          <w:color w:val="000000"/>
        </w:rPr>
        <w:t xml:space="preserve"> </w:t>
      </w:r>
      <w:r w:rsidRPr="008B2687">
        <w:rPr>
          <w:rStyle w:val="il"/>
          <w:color w:val="000000"/>
        </w:rPr>
        <w:t>prohibits</w:t>
      </w:r>
      <w:r w:rsidRPr="008B2687">
        <w:rPr>
          <w:color w:val="000000"/>
        </w:rPr>
        <w:t xml:space="preserve"> </w:t>
      </w:r>
      <w:r>
        <w:rPr>
          <w:color w:val="000000"/>
        </w:rPr>
        <w:t xml:space="preserve">all members of our community from engaging in any form of </w:t>
      </w:r>
      <w:r w:rsidRPr="008B2687">
        <w:rPr>
          <w:rStyle w:val="il"/>
          <w:color w:val="000000"/>
        </w:rPr>
        <w:t>sexual</w:t>
      </w:r>
      <w:r w:rsidRPr="008B2687">
        <w:rPr>
          <w:color w:val="000000"/>
        </w:rPr>
        <w:t xml:space="preserve"> harassment, </w:t>
      </w:r>
      <w:r w:rsidRPr="008B2687">
        <w:rPr>
          <w:rStyle w:val="il"/>
          <w:color w:val="000000"/>
        </w:rPr>
        <w:t>sexual</w:t>
      </w:r>
      <w:r w:rsidRPr="008B2687">
        <w:rPr>
          <w:color w:val="000000"/>
        </w:rPr>
        <w:t xml:space="preserve"> misconduct, </w:t>
      </w:r>
      <w:r>
        <w:rPr>
          <w:color w:val="000000"/>
        </w:rPr>
        <w:t xml:space="preserve">or </w:t>
      </w:r>
      <w:r w:rsidRPr="008B2687">
        <w:rPr>
          <w:color w:val="000000"/>
        </w:rPr>
        <w:t>gender discrimination</w:t>
      </w:r>
      <w:r>
        <w:rPr>
          <w:color w:val="000000"/>
        </w:rPr>
        <w:t>.</w:t>
      </w:r>
      <w:r w:rsidRPr="008B2687">
        <w:rPr>
          <w:color w:val="000000"/>
        </w:rPr>
        <w:t xml:space="preserve"> </w:t>
      </w:r>
      <w:r>
        <w:rPr>
          <w:color w:val="000000"/>
        </w:rPr>
        <w:t xml:space="preserve"> </w:t>
      </w:r>
      <w:r w:rsidRPr="008B2687">
        <w:rPr>
          <w:color w:val="000000"/>
        </w:rPr>
        <w:t xml:space="preserve">This includes harassment among students, staff, or faculty. </w:t>
      </w:r>
      <w:r w:rsidRPr="008B2687">
        <w:rPr>
          <w:rStyle w:val="il"/>
          <w:color w:val="000000"/>
        </w:rPr>
        <w:t>Sexual</w:t>
      </w:r>
      <w:r w:rsidRPr="008B2687">
        <w:rPr>
          <w:color w:val="000000"/>
        </w:rPr>
        <w:t xml:space="preserve"> harassment of a student by a faculty member or </w:t>
      </w:r>
      <w:r w:rsidRPr="008B2687">
        <w:rPr>
          <w:rStyle w:val="il"/>
          <w:color w:val="000000"/>
        </w:rPr>
        <w:t>sexual</w:t>
      </w:r>
      <w:r w:rsidRPr="008B2687">
        <w:rPr>
          <w:color w:val="000000"/>
        </w:rPr>
        <w:t xml:space="preserve"> harassment of an employee by a supervisor is particularly serious. Such conduct may easily create an intimidating, hostile, or offensive environment.</w:t>
      </w:r>
    </w:p>
    <w:p w14:paraId="27FC2616" w14:textId="5116E74A" w:rsidR="00ED7281" w:rsidRDefault="00ED7281" w:rsidP="00ED7281">
      <w:pPr>
        <w:pStyle w:val="NormalWeb"/>
        <w:shd w:val="clear" w:color="auto" w:fill="FFFFFF"/>
        <w:spacing w:before="0" w:beforeAutospacing="0" w:after="160" w:afterAutospacing="0"/>
        <w:rPr>
          <w:color w:val="000000"/>
        </w:rPr>
      </w:pPr>
      <w:r w:rsidRPr="008B2687">
        <w:rPr>
          <w:rStyle w:val="il"/>
          <w:color w:val="000000"/>
        </w:rPr>
        <w:lastRenderedPageBreak/>
        <w:t>Illinois</w:t>
      </w:r>
      <w:r w:rsidRPr="008B2687">
        <w:rPr>
          <w:color w:val="000000"/>
        </w:rPr>
        <w:t xml:space="preserve"> </w:t>
      </w:r>
      <w:r w:rsidRPr="008B2687">
        <w:rPr>
          <w:rStyle w:val="il"/>
          <w:color w:val="000000"/>
        </w:rPr>
        <w:t>Tech</w:t>
      </w:r>
      <w:r w:rsidRPr="008B2687">
        <w:rPr>
          <w:color w:val="000000"/>
        </w:rPr>
        <w:t xml:space="preserve"> encourages anyone </w:t>
      </w:r>
      <w:r>
        <w:rPr>
          <w:color w:val="000000"/>
        </w:rPr>
        <w:t xml:space="preserve">who </w:t>
      </w:r>
      <w:r w:rsidRPr="008B2687">
        <w:rPr>
          <w:color w:val="000000"/>
        </w:rPr>
        <w:t>experienc</w:t>
      </w:r>
      <w:r>
        <w:rPr>
          <w:color w:val="000000"/>
        </w:rPr>
        <w:t xml:space="preserve">es </w:t>
      </w:r>
      <w:r w:rsidRPr="008B2687">
        <w:rPr>
          <w:rStyle w:val="il"/>
          <w:color w:val="000000"/>
        </w:rPr>
        <w:t>sexual</w:t>
      </w:r>
      <w:r w:rsidRPr="008B2687">
        <w:rPr>
          <w:color w:val="000000"/>
        </w:rPr>
        <w:t xml:space="preserve"> harassment or </w:t>
      </w:r>
      <w:r w:rsidRPr="008B2687">
        <w:rPr>
          <w:rStyle w:val="il"/>
          <w:color w:val="000000"/>
        </w:rPr>
        <w:t>sexual</w:t>
      </w:r>
      <w:r w:rsidRPr="008B2687">
        <w:rPr>
          <w:color w:val="000000"/>
        </w:rPr>
        <w:t xml:space="preserve"> misconduct to speak with the Office of Title IX Compliance for information on support options and the resolution process. You can report </w:t>
      </w:r>
      <w:r w:rsidRPr="008B2687">
        <w:rPr>
          <w:rStyle w:val="il"/>
          <w:color w:val="000000"/>
        </w:rPr>
        <w:t>sexual</w:t>
      </w:r>
      <w:r w:rsidRPr="008B2687">
        <w:rPr>
          <w:color w:val="000000"/>
        </w:rPr>
        <w:t xml:space="preserve"> harassment electronically a</w:t>
      </w:r>
      <w:r w:rsidRPr="008B2687">
        <w:t xml:space="preserve">t </w:t>
      </w:r>
      <w:hyperlink r:id="rId14" w:tgtFrame="_blank" w:history="1">
        <w:r w:rsidRPr="008B2687">
          <w:rPr>
            <w:rStyle w:val="Hyperlink"/>
          </w:rPr>
          <w:t>iit.edu/incidentreport</w:t>
        </w:r>
      </w:hyperlink>
      <w:r w:rsidRPr="008B2687">
        <w:t>, w</w:t>
      </w:r>
      <w:r w:rsidRPr="008B2687">
        <w:rPr>
          <w:color w:val="000000"/>
        </w:rPr>
        <w:t>hich may be completed anonymously. You may additionally report by contacting the Title IX Coordinator, Virginia Foster</w:t>
      </w:r>
      <w:r>
        <w:rPr>
          <w:color w:val="000000"/>
        </w:rPr>
        <w:t>,</w:t>
      </w:r>
      <w:r w:rsidRPr="008B2687">
        <w:rPr>
          <w:color w:val="000000"/>
        </w:rPr>
        <w:t xml:space="preserve"> at </w:t>
      </w:r>
      <w:r w:rsidRPr="004F60B5">
        <w:t>foster@iit.edu</w:t>
      </w:r>
      <w:r w:rsidRPr="008B2687">
        <w:rPr>
          <w:color w:val="000000"/>
        </w:rPr>
        <w:t xml:space="preserve"> or the Deputy Title IX Coordinator</w:t>
      </w:r>
      <w:r>
        <w:rPr>
          <w:color w:val="000000"/>
        </w:rPr>
        <w:t xml:space="preserve">, Molly Fleck, at </w:t>
      </w:r>
      <w:r w:rsidRPr="004F60B5">
        <w:rPr>
          <w:bCs/>
          <w:shd w:val="clear" w:color="auto" w:fill="FFFFFF"/>
        </w:rPr>
        <w:t>mfleck2</w:t>
      </w:r>
      <w:r w:rsidRPr="004F60B5">
        <w:rPr>
          <w:shd w:val="clear" w:color="auto" w:fill="FFFFFF"/>
        </w:rPr>
        <w:t>@</w:t>
      </w:r>
      <w:r w:rsidRPr="004F60B5">
        <w:rPr>
          <w:bCs/>
          <w:shd w:val="clear" w:color="auto" w:fill="FFFFFF"/>
        </w:rPr>
        <w:t>iit.edu</w:t>
      </w:r>
      <w:r>
        <w:rPr>
          <w:color w:val="000000"/>
        </w:rPr>
        <w:t>, or by contacting Assi</w:t>
      </w:r>
      <w:r w:rsidR="002F3A39">
        <w:rPr>
          <w:color w:val="000000"/>
        </w:rPr>
        <w:t>s</w:t>
      </w:r>
      <w:r>
        <w:rPr>
          <w:color w:val="000000"/>
        </w:rPr>
        <w:t>tant Dean Jenna Abhijeet (</w:t>
      </w:r>
      <w:r w:rsidRPr="00EC227A">
        <w:rPr>
          <w:color w:val="000000"/>
        </w:rPr>
        <w:t>jabhijeet@kentlaw.iit.edu</w:t>
      </w:r>
      <w:r>
        <w:rPr>
          <w:color w:val="000000"/>
        </w:rPr>
        <w:t xml:space="preserve">). </w:t>
      </w:r>
    </w:p>
    <w:p w14:paraId="0F4DD32A" w14:textId="77777777" w:rsidR="00ED7281" w:rsidRDefault="00ED7281" w:rsidP="00ED7281">
      <w:pPr>
        <w:pStyle w:val="NormalWeb"/>
        <w:shd w:val="clear" w:color="auto" w:fill="FFFFFF"/>
        <w:spacing w:before="0" w:beforeAutospacing="0" w:after="160" w:afterAutospacing="0"/>
        <w:rPr>
          <w:color w:val="222222"/>
          <w:shd w:val="clear" w:color="auto" w:fill="FFFFFF"/>
        </w:rPr>
      </w:pPr>
      <w:r w:rsidRPr="008B2687">
        <w:rPr>
          <w:color w:val="000000"/>
        </w:rPr>
        <w:t xml:space="preserve">For confidential support, you </w:t>
      </w:r>
      <w:r>
        <w:rPr>
          <w:color w:val="000000"/>
        </w:rPr>
        <w:t xml:space="preserve">can </w:t>
      </w:r>
      <w:r w:rsidRPr="008B2687">
        <w:rPr>
          <w:color w:val="000000"/>
        </w:rPr>
        <w:t xml:space="preserve">reach </w:t>
      </w:r>
      <w:r w:rsidRPr="008B2687">
        <w:rPr>
          <w:rStyle w:val="il"/>
          <w:color w:val="000000"/>
        </w:rPr>
        <w:t>Illinois</w:t>
      </w:r>
      <w:r w:rsidRPr="008B2687">
        <w:rPr>
          <w:color w:val="000000"/>
        </w:rPr>
        <w:t xml:space="preserve"> </w:t>
      </w:r>
      <w:r w:rsidRPr="008B2687">
        <w:rPr>
          <w:rStyle w:val="il"/>
          <w:color w:val="000000"/>
        </w:rPr>
        <w:t>Tech</w:t>
      </w:r>
      <w:r w:rsidRPr="008B2687">
        <w:rPr>
          <w:color w:val="000000"/>
        </w:rPr>
        <w:t>’s Confidential Advisor at (773) 907-1062</w:t>
      </w:r>
      <w:r w:rsidRPr="008B2687">
        <w:rPr>
          <w:color w:val="222222"/>
        </w:rPr>
        <w:t xml:space="preserve">. You can also contact a licensed practitioner in </w:t>
      </w:r>
      <w:r w:rsidRPr="008B2687">
        <w:rPr>
          <w:rStyle w:val="il"/>
          <w:color w:val="222222"/>
        </w:rPr>
        <w:t>Illinois</w:t>
      </w:r>
      <w:r w:rsidRPr="008B2687">
        <w:rPr>
          <w:color w:val="222222"/>
        </w:rPr>
        <w:t xml:space="preserve"> </w:t>
      </w:r>
      <w:r w:rsidRPr="008B2687">
        <w:rPr>
          <w:rStyle w:val="il"/>
          <w:color w:val="222222"/>
        </w:rPr>
        <w:t>Tech</w:t>
      </w:r>
      <w:r w:rsidRPr="008B2687">
        <w:rPr>
          <w:color w:val="222222"/>
        </w:rPr>
        <w:t>’s Student Health and Wellness Center at</w:t>
      </w:r>
      <w:r>
        <w:rPr>
          <w:color w:val="222222"/>
        </w:rPr>
        <w:t xml:space="preserve"> student.health@iit.edu</w:t>
      </w:r>
      <w:r w:rsidRPr="008B2687">
        <w:rPr>
          <w:color w:val="222222"/>
        </w:rPr>
        <w:t xml:space="preserve"> or (312)</w:t>
      </w:r>
      <w:r>
        <w:rPr>
          <w:color w:val="222222"/>
        </w:rPr>
        <w:t xml:space="preserve"> </w:t>
      </w:r>
      <w:r w:rsidRPr="008B2687">
        <w:rPr>
          <w:color w:val="222222"/>
        </w:rPr>
        <w:t xml:space="preserve">567-7550. </w:t>
      </w:r>
      <w:r w:rsidRPr="008B2687">
        <w:rPr>
          <w:color w:val="222222"/>
          <w:shd w:val="clear" w:color="auto" w:fill="FFFFFF"/>
        </w:rPr>
        <w:t>For a comprehensive list of resources regarding counseling services, medical assistance, legal assistance</w:t>
      </w:r>
      <w:r>
        <w:rPr>
          <w:color w:val="222222"/>
          <w:shd w:val="clear" w:color="auto" w:fill="FFFFFF"/>
        </w:rPr>
        <w:t>,</w:t>
      </w:r>
      <w:r w:rsidRPr="008B2687">
        <w:rPr>
          <w:color w:val="222222"/>
          <w:shd w:val="clear" w:color="auto" w:fill="FFFFFF"/>
        </w:rPr>
        <w:t xml:space="preserve"> and visa and immigration services, visit the Office of Title IX Compliance website at </w:t>
      </w:r>
      <w:hyperlink r:id="rId15" w:tgtFrame="_blank" w:history="1">
        <w:r w:rsidRPr="008B2687">
          <w:rPr>
            <w:rStyle w:val="Hyperlink"/>
            <w:color w:val="1155CC"/>
            <w:shd w:val="clear" w:color="auto" w:fill="FFFFFF"/>
          </w:rPr>
          <w:t>https://www.iit.edu/title-ix/resources</w:t>
        </w:r>
      </w:hyperlink>
      <w:r w:rsidRPr="008B2687">
        <w:rPr>
          <w:color w:val="222222"/>
          <w:shd w:val="clear" w:color="auto" w:fill="FFFFFF"/>
        </w:rPr>
        <w:t>.</w:t>
      </w:r>
    </w:p>
    <w:p w14:paraId="37AABC70" w14:textId="77777777" w:rsidR="00ED7281" w:rsidRPr="00EC227A" w:rsidRDefault="00ED7281" w:rsidP="00ED7281">
      <w:pPr>
        <w:pStyle w:val="NormalWeb"/>
        <w:shd w:val="clear" w:color="auto" w:fill="FFFFFF"/>
        <w:spacing w:before="0" w:beforeAutospacing="0" w:after="160" w:afterAutospacing="0"/>
        <w:rPr>
          <w:b/>
          <w:color w:val="222222"/>
          <w:u w:val="single"/>
          <w:shd w:val="clear" w:color="auto" w:fill="FFFFFF"/>
        </w:rPr>
      </w:pPr>
      <w:r w:rsidRPr="00EC227A">
        <w:rPr>
          <w:b/>
          <w:color w:val="222222"/>
          <w:u w:val="single"/>
          <w:shd w:val="clear" w:color="auto" w:fill="FFFFFF"/>
        </w:rPr>
        <w:t>Bias Reporting</w:t>
      </w:r>
    </w:p>
    <w:p w14:paraId="6690421F" w14:textId="5FC7CE5A" w:rsidR="00ED7281" w:rsidRDefault="00ED7281" w:rsidP="00ED7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shd w:val="clear" w:color="auto" w:fill="FFFFFF"/>
        </w:rPr>
      </w:pPr>
      <w:r>
        <w:rPr>
          <w:color w:val="222222"/>
          <w:shd w:val="clear" w:color="auto" w:fill="FFFFFF"/>
        </w:rPr>
        <w:t xml:space="preserve">Students </w:t>
      </w:r>
      <w:r w:rsidRPr="00EC227A">
        <w:rPr>
          <w:color w:val="222222"/>
          <w:shd w:val="clear" w:color="auto" w:fill="FFFFFF"/>
        </w:rPr>
        <w:t xml:space="preserve">affected by bias (whether personally experienced or observed) can report the incident </w:t>
      </w:r>
      <w:r>
        <w:rPr>
          <w:color w:val="222222"/>
          <w:shd w:val="clear" w:color="auto" w:fill="FFFFFF"/>
        </w:rPr>
        <w:t xml:space="preserve">through the Bias Reporting Form at the link just below. </w:t>
      </w:r>
      <w:r w:rsidRPr="00EC227A">
        <w:rPr>
          <w:color w:val="222222"/>
          <w:shd w:val="clear" w:color="auto" w:fill="FFFFFF"/>
        </w:rPr>
        <w:t>The report will be reviewed by members of the Chicago-Kent Bias Response Team (BRT).</w:t>
      </w:r>
      <w:r>
        <w:rPr>
          <w:color w:val="222222"/>
          <w:shd w:val="clear" w:color="auto" w:fill="FFFFFF"/>
        </w:rPr>
        <w:br/>
        <w:t xml:space="preserve">Link: </w:t>
      </w:r>
      <w:hyperlink r:id="rId16" w:history="1">
        <w:r w:rsidRPr="00EC227A">
          <w:rPr>
            <w:rStyle w:val="Hyperlink"/>
            <w:shd w:val="clear" w:color="auto" w:fill="FFFFFF"/>
          </w:rPr>
          <w:t>https://cm.maxient.com/reportingform.php?IllinoisTech&amp;layout_id=4</w:t>
        </w:r>
      </w:hyperlink>
    </w:p>
    <w:p w14:paraId="0F4445B7" w14:textId="493329FD" w:rsidR="00ED7281" w:rsidRDefault="00ED7281" w:rsidP="00ED7281">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shd w:val="clear" w:color="auto" w:fill="FFFFFF"/>
        </w:rPr>
      </w:pPr>
    </w:p>
    <w:p w14:paraId="2083FD44" w14:textId="77777777" w:rsidR="009910A7" w:rsidRDefault="009910A7" w:rsidP="003B0E28"/>
    <w:p w14:paraId="0297D593" w14:textId="453F1D2A" w:rsidR="009910A7" w:rsidRDefault="009910A7" w:rsidP="003B0E28">
      <w:pPr>
        <w:rPr>
          <w:b/>
          <w:i/>
        </w:rPr>
      </w:pPr>
      <w:r w:rsidRPr="00C0173A">
        <w:rPr>
          <w:b/>
          <w:i/>
        </w:rPr>
        <w:t>Week 1</w:t>
      </w:r>
      <w:r w:rsidR="003E5071">
        <w:rPr>
          <w:b/>
          <w:i/>
        </w:rPr>
        <w:t xml:space="preserve"> </w:t>
      </w:r>
    </w:p>
    <w:p w14:paraId="15E920E7" w14:textId="77777777" w:rsidR="00C0173A" w:rsidRPr="00C0173A" w:rsidRDefault="00C0173A" w:rsidP="003B0E28">
      <w:pPr>
        <w:rPr>
          <w:b/>
          <w:i/>
        </w:rPr>
      </w:pPr>
    </w:p>
    <w:p w14:paraId="2B9FEFC0" w14:textId="77777777" w:rsidR="009910A7" w:rsidRPr="00455E70" w:rsidRDefault="00CD5D26" w:rsidP="009910A7">
      <w:pPr>
        <w:rPr>
          <w:b/>
        </w:rPr>
      </w:pPr>
      <w:r>
        <w:rPr>
          <w:b/>
        </w:rPr>
        <w:t>I.</w:t>
      </w:r>
      <w:r w:rsidR="009910A7">
        <w:rPr>
          <w:b/>
        </w:rPr>
        <w:t xml:space="preserve"> What is a Contract and</w:t>
      </w:r>
      <w:r>
        <w:rPr>
          <w:b/>
        </w:rPr>
        <w:t xml:space="preserve"> </w:t>
      </w:r>
      <w:r w:rsidR="009910A7" w:rsidRPr="00455E70">
        <w:rPr>
          <w:b/>
        </w:rPr>
        <w:t>Offer and Acceptance</w:t>
      </w:r>
    </w:p>
    <w:p w14:paraId="31BD5B36" w14:textId="77777777" w:rsidR="009910A7" w:rsidRDefault="009910A7" w:rsidP="009910A7"/>
    <w:p w14:paraId="486104E0" w14:textId="77777777" w:rsidR="009910A7" w:rsidRDefault="009910A7" w:rsidP="009910A7">
      <w:r>
        <w:t>Definitions of Offer and Acceptance</w:t>
      </w:r>
    </w:p>
    <w:p w14:paraId="4D04F28C" w14:textId="77777777" w:rsidR="009910A7" w:rsidRDefault="009910A7" w:rsidP="009910A7"/>
    <w:p w14:paraId="51D9B149" w14:textId="77777777" w:rsidR="009910A7" w:rsidRPr="00B04AF6" w:rsidRDefault="009910A7" w:rsidP="009910A7">
      <w:pPr>
        <w:rPr>
          <w:i/>
        </w:rPr>
      </w:pPr>
      <w:r w:rsidRPr="00B04AF6">
        <w:rPr>
          <w:i/>
        </w:rPr>
        <w:t>Tutorials</w:t>
      </w:r>
    </w:p>
    <w:p w14:paraId="277321DA" w14:textId="77777777" w:rsidR="009910A7" w:rsidRDefault="009910A7" w:rsidP="009910A7">
      <w:r>
        <w:t xml:space="preserve">Offer and Acceptance 1 </w:t>
      </w:r>
    </w:p>
    <w:p w14:paraId="06E663FE" w14:textId="77777777" w:rsidR="009910A7" w:rsidRDefault="009910A7" w:rsidP="009910A7">
      <w:r>
        <w:t>Offer and Acceptance 2</w:t>
      </w:r>
    </w:p>
    <w:p w14:paraId="4F96B8CD" w14:textId="77777777" w:rsidR="009910A7" w:rsidRDefault="009910A7" w:rsidP="009910A7"/>
    <w:p w14:paraId="643C6CC8" w14:textId="77777777" w:rsidR="009910A7" w:rsidRDefault="009910A7" w:rsidP="009910A7">
      <w:r w:rsidRPr="00B04AF6">
        <w:rPr>
          <w:i/>
        </w:rPr>
        <w:t>Reading</w:t>
      </w:r>
    </w:p>
    <w:p w14:paraId="7D262C77" w14:textId="77777777" w:rsidR="007C4F9C" w:rsidRDefault="007C4F9C" w:rsidP="007C4F9C">
      <w:r>
        <w:t xml:space="preserve">Lonergan v. </w:t>
      </w:r>
      <w:proofErr w:type="spellStart"/>
      <w:r>
        <w:t>Scolnick</w:t>
      </w:r>
      <w:proofErr w:type="spellEnd"/>
    </w:p>
    <w:p w14:paraId="3C84BC14" w14:textId="77777777" w:rsidR="009910A7" w:rsidRDefault="009910A7" w:rsidP="009910A7"/>
    <w:p w14:paraId="4B302601" w14:textId="77777777" w:rsidR="009910A7" w:rsidRDefault="009910A7" w:rsidP="009910A7">
      <w:r>
        <w:t xml:space="preserve">The Manner of Acceptance </w:t>
      </w:r>
    </w:p>
    <w:p w14:paraId="112ECCEF" w14:textId="77777777" w:rsidR="009910A7" w:rsidRDefault="009910A7" w:rsidP="009910A7">
      <w:r w:rsidRPr="00B04AF6">
        <w:rPr>
          <w:i/>
        </w:rPr>
        <w:t>Tutorial</w:t>
      </w:r>
    </w:p>
    <w:p w14:paraId="4B7894C3" w14:textId="77777777" w:rsidR="009910A7" w:rsidRDefault="009910A7" w:rsidP="009910A7">
      <w:r>
        <w:t>Offer and Acceptance 3</w:t>
      </w:r>
    </w:p>
    <w:p w14:paraId="6BEFCF8F" w14:textId="77777777" w:rsidR="009910A7" w:rsidRDefault="009910A7" w:rsidP="009910A7"/>
    <w:p w14:paraId="69FA8F2B" w14:textId="77777777" w:rsidR="009910A7" w:rsidRDefault="009910A7" w:rsidP="009910A7">
      <w:r w:rsidRPr="00B04AF6">
        <w:rPr>
          <w:i/>
        </w:rPr>
        <w:t>Reading</w:t>
      </w:r>
    </w:p>
    <w:p w14:paraId="4C5345F4" w14:textId="77777777" w:rsidR="009910A7" w:rsidRDefault="009910A7" w:rsidP="009910A7">
      <w:r>
        <w:t>Davis v. Jacoby</w:t>
      </w:r>
    </w:p>
    <w:p w14:paraId="31AF799C" w14:textId="77777777" w:rsidR="009910A7" w:rsidRDefault="009910A7" w:rsidP="009910A7"/>
    <w:p w14:paraId="33D91297" w14:textId="77777777" w:rsidR="009910A7" w:rsidRDefault="009910A7" w:rsidP="009910A7"/>
    <w:p w14:paraId="29AAF82F" w14:textId="68DCB375" w:rsidR="008473BC" w:rsidRPr="00C0173A" w:rsidRDefault="008473BC" w:rsidP="009910A7">
      <w:pPr>
        <w:rPr>
          <w:b/>
          <w:i/>
        </w:rPr>
      </w:pPr>
      <w:r w:rsidRPr="00C0173A">
        <w:rPr>
          <w:b/>
          <w:i/>
        </w:rPr>
        <w:t>Week 2</w:t>
      </w:r>
      <w:r w:rsidR="002F3A39">
        <w:rPr>
          <w:b/>
          <w:i/>
        </w:rPr>
        <w:t xml:space="preserve"> </w:t>
      </w:r>
    </w:p>
    <w:p w14:paraId="1EFFE7F0" w14:textId="77777777" w:rsidR="008473BC" w:rsidRDefault="008473BC" w:rsidP="009910A7"/>
    <w:p w14:paraId="5A7192E4" w14:textId="77777777" w:rsidR="009910A7" w:rsidRDefault="009910A7" w:rsidP="009910A7">
      <w:r>
        <w:t>Duration of Offers:  Termination and Revocation</w:t>
      </w:r>
    </w:p>
    <w:p w14:paraId="521D1137" w14:textId="77777777" w:rsidR="009910A7" w:rsidRDefault="009910A7" w:rsidP="009910A7">
      <w:r w:rsidRPr="00B04AF6">
        <w:rPr>
          <w:i/>
        </w:rPr>
        <w:t>Reading</w:t>
      </w:r>
    </w:p>
    <w:p w14:paraId="402A4365" w14:textId="77777777" w:rsidR="009910A7" w:rsidRDefault="009910A7" w:rsidP="009910A7">
      <w:r>
        <w:lastRenderedPageBreak/>
        <w:t xml:space="preserve">Akers v. </w:t>
      </w:r>
      <w:proofErr w:type="spellStart"/>
      <w:r>
        <w:t>Sedberry</w:t>
      </w:r>
      <w:proofErr w:type="spellEnd"/>
    </w:p>
    <w:p w14:paraId="3068606B" w14:textId="77777777" w:rsidR="009910A7" w:rsidRDefault="009910A7" w:rsidP="009910A7"/>
    <w:p w14:paraId="2F47C3D6" w14:textId="77777777" w:rsidR="009910A7" w:rsidRDefault="009910A7" w:rsidP="009910A7">
      <w:r>
        <w:t>Tutorial</w:t>
      </w:r>
    </w:p>
    <w:p w14:paraId="6F30AFD9" w14:textId="77777777" w:rsidR="009910A7" w:rsidRDefault="009910A7" w:rsidP="009910A7">
      <w:r>
        <w:t>Offer and Acceptance 4</w:t>
      </w:r>
    </w:p>
    <w:p w14:paraId="39D70022" w14:textId="77777777" w:rsidR="009910A7" w:rsidRDefault="009910A7" w:rsidP="009910A7"/>
    <w:p w14:paraId="082CEC33" w14:textId="77777777" w:rsidR="009910A7" w:rsidRDefault="009910A7" w:rsidP="009910A7">
      <w:r>
        <w:t>Irrevocable Offers</w:t>
      </w:r>
    </w:p>
    <w:p w14:paraId="3E6E1DD2" w14:textId="77777777" w:rsidR="00B04AF6" w:rsidRDefault="00B04AF6" w:rsidP="009910A7"/>
    <w:p w14:paraId="217ACB18" w14:textId="77777777" w:rsidR="009910A7" w:rsidRDefault="009910A7" w:rsidP="009910A7">
      <w:r w:rsidRPr="008473BC">
        <w:rPr>
          <w:i/>
        </w:rPr>
        <w:t>Reading</w:t>
      </w:r>
    </w:p>
    <w:p w14:paraId="7ECE2E55" w14:textId="77777777" w:rsidR="009910A7" w:rsidRDefault="009910A7" w:rsidP="009910A7">
      <w:proofErr w:type="spellStart"/>
      <w:r>
        <w:t>Petterson</w:t>
      </w:r>
      <w:proofErr w:type="spellEnd"/>
      <w:r>
        <w:t xml:space="preserve"> v. </w:t>
      </w:r>
      <w:proofErr w:type="spellStart"/>
      <w:r>
        <w:t>Pattberg</w:t>
      </w:r>
      <w:proofErr w:type="spellEnd"/>
    </w:p>
    <w:p w14:paraId="46D4722F" w14:textId="77777777" w:rsidR="009910A7" w:rsidRDefault="00B04AF6" w:rsidP="009910A7">
      <w:r>
        <w:t>Drennan v. Star Paving Co.</w:t>
      </w:r>
    </w:p>
    <w:p w14:paraId="5F2D3FED" w14:textId="77777777" w:rsidR="008473BC" w:rsidRDefault="008473BC" w:rsidP="009910A7"/>
    <w:p w14:paraId="65FA528B" w14:textId="77777777" w:rsidR="009910A7" w:rsidRDefault="009910A7" w:rsidP="009910A7">
      <w:r w:rsidRPr="008473BC">
        <w:rPr>
          <w:i/>
        </w:rPr>
        <w:t>Tutorial</w:t>
      </w:r>
    </w:p>
    <w:p w14:paraId="4F3D8A78" w14:textId="77777777" w:rsidR="009910A7" w:rsidRDefault="009910A7" w:rsidP="009910A7">
      <w:r>
        <w:t xml:space="preserve">Offer and Acceptance 5 </w:t>
      </w:r>
    </w:p>
    <w:p w14:paraId="06F5ED9F" w14:textId="77777777" w:rsidR="009910A7" w:rsidRDefault="009910A7" w:rsidP="009910A7"/>
    <w:p w14:paraId="23A99FF1" w14:textId="3764D557" w:rsidR="009910A7" w:rsidRPr="00C0173A" w:rsidRDefault="009910A7" w:rsidP="009910A7">
      <w:pPr>
        <w:rPr>
          <w:b/>
          <w:i/>
        </w:rPr>
      </w:pPr>
      <w:r w:rsidRPr="00C0173A">
        <w:rPr>
          <w:b/>
          <w:i/>
        </w:rPr>
        <w:t>Week 3</w:t>
      </w:r>
    </w:p>
    <w:p w14:paraId="3D69965A" w14:textId="77777777" w:rsidR="009910A7" w:rsidRDefault="009910A7" w:rsidP="009910A7"/>
    <w:p w14:paraId="16B9BE35" w14:textId="77777777" w:rsidR="009910A7" w:rsidRDefault="009910A7" w:rsidP="009910A7">
      <w:r>
        <w:t>The Mailbox Rule</w:t>
      </w:r>
    </w:p>
    <w:p w14:paraId="6EC2C3FA" w14:textId="77777777" w:rsidR="008473BC" w:rsidRDefault="008473BC" w:rsidP="009910A7"/>
    <w:p w14:paraId="40E54E06" w14:textId="77777777" w:rsidR="009910A7" w:rsidRDefault="009910A7" w:rsidP="009910A7">
      <w:r w:rsidRPr="008473BC">
        <w:rPr>
          <w:i/>
        </w:rPr>
        <w:t>Tutorial</w:t>
      </w:r>
    </w:p>
    <w:p w14:paraId="37EF0DED" w14:textId="77777777" w:rsidR="009910A7" w:rsidRDefault="009910A7" w:rsidP="009910A7">
      <w:r>
        <w:t>Offer and Acceptance 6</w:t>
      </w:r>
    </w:p>
    <w:p w14:paraId="68F61D74" w14:textId="77777777" w:rsidR="009910A7" w:rsidRDefault="009910A7" w:rsidP="009910A7"/>
    <w:p w14:paraId="44D4DB9C" w14:textId="77777777" w:rsidR="009910A7" w:rsidRDefault="009910A7" w:rsidP="009910A7">
      <w:r w:rsidRPr="008473BC">
        <w:rPr>
          <w:i/>
        </w:rPr>
        <w:t>Reading</w:t>
      </w:r>
      <w:r>
        <w:t xml:space="preserve"> </w:t>
      </w:r>
    </w:p>
    <w:p w14:paraId="34F9BBCD" w14:textId="77777777" w:rsidR="009910A7" w:rsidRDefault="009910A7" w:rsidP="009910A7">
      <w:r>
        <w:t>Lewis v. Browning</w:t>
      </w:r>
    </w:p>
    <w:p w14:paraId="6BA66FED" w14:textId="77777777" w:rsidR="009910A7" w:rsidRDefault="009910A7" w:rsidP="009910A7"/>
    <w:p w14:paraId="6B20C9BC" w14:textId="77777777" w:rsidR="009910A7" w:rsidRDefault="009910A7" w:rsidP="009910A7">
      <w:r>
        <w:t>The Mirror-Image Rule</w:t>
      </w:r>
    </w:p>
    <w:p w14:paraId="63E82E33" w14:textId="77777777" w:rsidR="008473BC" w:rsidRDefault="008473BC" w:rsidP="009910A7"/>
    <w:p w14:paraId="5D4152F0" w14:textId="77777777" w:rsidR="009910A7" w:rsidRDefault="009910A7" w:rsidP="009910A7">
      <w:r w:rsidRPr="008473BC">
        <w:rPr>
          <w:i/>
        </w:rPr>
        <w:t>Reading</w:t>
      </w:r>
    </w:p>
    <w:p w14:paraId="2E17970F" w14:textId="77777777" w:rsidR="009910A7" w:rsidRDefault="009910A7" w:rsidP="009910A7">
      <w:r>
        <w:t>Ardente v. Horan</w:t>
      </w:r>
    </w:p>
    <w:p w14:paraId="5A0AD411" w14:textId="77777777" w:rsidR="009910A7" w:rsidRDefault="009910A7" w:rsidP="009910A7"/>
    <w:p w14:paraId="6C76842A" w14:textId="77777777" w:rsidR="009910A7" w:rsidRDefault="009910A7" w:rsidP="009910A7">
      <w:r>
        <w:t xml:space="preserve">Tutorial </w:t>
      </w:r>
    </w:p>
    <w:p w14:paraId="19B91FFE" w14:textId="77777777" w:rsidR="009910A7" w:rsidRDefault="009910A7" w:rsidP="009910A7">
      <w:r>
        <w:t>Offer and Acceptance 7</w:t>
      </w:r>
    </w:p>
    <w:p w14:paraId="6E0D19EE" w14:textId="77777777" w:rsidR="009910A7" w:rsidRDefault="009910A7" w:rsidP="009910A7"/>
    <w:p w14:paraId="07A8A451" w14:textId="77777777" w:rsidR="009910A7" w:rsidRDefault="009910A7" w:rsidP="009910A7">
      <w:r>
        <w:t>Reading</w:t>
      </w:r>
    </w:p>
    <w:p w14:paraId="6BB47DC8" w14:textId="77777777" w:rsidR="009910A7" w:rsidRDefault="009910A7" w:rsidP="009910A7">
      <w:r>
        <w:t>Poel v. Brunswick-</w:t>
      </w:r>
      <w:proofErr w:type="spellStart"/>
      <w:r>
        <w:t>Balke</w:t>
      </w:r>
      <w:proofErr w:type="spellEnd"/>
      <w:r>
        <w:t>-</w:t>
      </w:r>
      <w:proofErr w:type="spellStart"/>
      <w:r>
        <w:t>Collender</w:t>
      </w:r>
      <w:proofErr w:type="spellEnd"/>
    </w:p>
    <w:p w14:paraId="064A5101" w14:textId="77777777" w:rsidR="009910A7" w:rsidRDefault="009910A7" w:rsidP="009910A7"/>
    <w:p w14:paraId="6C1243D7" w14:textId="77777777" w:rsidR="009910A7" w:rsidRDefault="009910A7" w:rsidP="009910A7">
      <w:r>
        <w:t xml:space="preserve">UCC 2-207  </w:t>
      </w:r>
    </w:p>
    <w:p w14:paraId="13C17CF4" w14:textId="77777777" w:rsidR="008473BC" w:rsidRDefault="008473BC" w:rsidP="009910A7">
      <w:pPr>
        <w:rPr>
          <w:i/>
        </w:rPr>
      </w:pPr>
    </w:p>
    <w:p w14:paraId="00E35B36" w14:textId="77777777" w:rsidR="009910A7" w:rsidRDefault="009910A7" w:rsidP="009910A7">
      <w:r w:rsidRPr="008473BC">
        <w:rPr>
          <w:i/>
        </w:rPr>
        <w:t>Tutorial</w:t>
      </w:r>
    </w:p>
    <w:p w14:paraId="2D2ECD6E" w14:textId="77777777" w:rsidR="009910A7" w:rsidRDefault="009910A7" w:rsidP="009910A7">
      <w:r>
        <w:t>Offer and Acceptance 8</w:t>
      </w:r>
    </w:p>
    <w:p w14:paraId="778BD23F" w14:textId="77777777" w:rsidR="009910A7" w:rsidRDefault="009910A7" w:rsidP="009910A7"/>
    <w:p w14:paraId="4A0DA5B2" w14:textId="77777777" w:rsidR="009910A7" w:rsidRDefault="009910A7" w:rsidP="009910A7">
      <w:r w:rsidRPr="008473BC">
        <w:rPr>
          <w:i/>
        </w:rPr>
        <w:t>Reading</w:t>
      </w:r>
    </w:p>
    <w:p w14:paraId="089A87FE" w14:textId="77777777" w:rsidR="009910A7" w:rsidRDefault="009910A7" w:rsidP="009910A7">
      <w:r>
        <w:t>Dorton v. Collins &amp; Aikman Corp.</w:t>
      </w:r>
    </w:p>
    <w:p w14:paraId="2B5FC516" w14:textId="77777777" w:rsidR="009910A7" w:rsidRDefault="009910A7" w:rsidP="009910A7"/>
    <w:p w14:paraId="14189E1C" w14:textId="6BECA420" w:rsidR="00E21648" w:rsidRPr="00E21648" w:rsidRDefault="00E21648" w:rsidP="00E21648">
      <w:pPr>
        <w:rPr>
          <w:b/>
          <w:i/>
        </w:rPr>
      </w:pPr>
      <w:r w:rsidRPr="00E21648">
        <w:rPr>
          <w:b/>
          <w:i/>
        </w:rPr>
        <w:t>Week 4</w:t>
      </w:r>
      <w:r w:rsidR="002F3A39">
        <w:rPr>
          <w:b/>
          <w:i/>
        </w:rPr>
        <w:t xml:space="preserve"> </w:t>
      </w:r>
    </w:p>
    <w:p w14:paraId="0F7645BB" w14:textId="77777777" w:rsidR="009910A7" w:rsidRDefault="009910A7" w:rsidP="009910A7"/>
    <w:p w14:paraId="475DDB31" w14:textId="77777777" w:rsidR="009910A7" w:rsidRDefault="009910A7" w:rsidP="009910A7">
      <w:r>
        <w:t>Silence As Acceptance</w:t>
      </w:r>
    </w:p>
    <w:p w14:paraId="76AED2D8" w14:textId="77777777" w:rsidR="008473BC" w:rsidRDefault="008473BC" w:rsidP="009910A7">
      <w:pPr>
        <w:rPr>
          <w:i/>
        </w:rPr>
      </w:pPr>
    </w:p>
    <w:p w14:paraId="2BDBA5D3" w14:textId="77777777" w:rsidR="009910A7" w:rsidRDefault="009910A7" w:rsidP="009910A7">
      <w:r w:rsidRPr="008473BC">
        <w:rPr>
          <w:i/>
        </w:rPr>
        <w:t>Tutorial</w:t>
      </w:r>
    </w:p>
    <w:p w14:paraId="24756526" w14:textId="77777777" w:rsidR="009910A7" w:rsidRDefault="009910A7" w:rsidP="009910A7">
      <w:r>
        <w:lastRenderedPageBreak/>
        <w:t>Offer and Acceptance 9</w:t>
      </w:r>
    </w:p>
    <w:p w14:paraId="46B61FF2" w14:textId="77777777" w:rsidR="009910A7" w:rsidRDefault="009910A7" w:rsidP="009910A7"/>
    <w:p w14:paraId="53F46925" w14:textId="77777777" w:rsidR="009910A7" w:rsidRDefault="009910A7" w:rsidP="009910A7">
      <w:r w:rsidRPr="008473BC">
        <w:rPr>
          <w:i/>
        </w:rPr>
        <w:t>Reading</w:t>
      </w:r>
      <w:r>
        <w:t xml:space="preserve"> </w:t>
      </w:r>
    </w:p>
    <w:p w14:paraId="62728F4D" w14:textId="77777777" w:rsidR="009910A7" w:rsidRDefault="009910A7" w:rsidP="009910A7">
      <w:r>
        <w:t>Cole-McIntyre-Norfleet v. Holloway</w:t>
      </w:r>
    </w:p>
    <w:p w14:paraId="5FF05529" w14:textId="77777777" w:rsidR="009910A7" w:rsidRDefault="009910A7" w:rsidP="009910A7"/>
    <w:p w14:paraId="21FFFE15" w14:textId="77777777" w:rsidR="00A0367A" w:rsidRDefault="00A0367A" w:rsidP="009910A7">
      <w:r>
        <w:t>Letters of Intent (partly an issue of formation, and partly an issue of interpretation)</w:t>
      </w:r>
    </w:p>
    <w:p w14:paraId="74C32C97" w14:textId="77777777" w:rsidR="00A0367A" w:rsidRDefault="00A0367A" w:rsidP="009910A7"/>
    <w:p w14:paraId="7E928933" w14:textId="77777777" w:rsidR="00A0367A" w:rsidRDefault="00A0367A" w:rsidP="009910A7">
      <w:proofErr w:type="spellStart"/>
      <w:r>
        <w:t>Empro</w:t>
      </w:r>
      <w:proofErr w:type="spellEnd"/>
      <w:r>
        <w:t xml:space="preserve"> Mfg. Inc. v. Ball-Co Mfg. Inc. </w:t>
      </w:r>
    </w:p>
    <w:p w14:paraId="56A65C8B" w14:textId="77777777" w:rsidR="00A0367A" w:rsidRDefault="00A0367A" w:rsidP="009910A7"/>
    <w:p w14:paraId="47391371" w14:textId="77777777" w:rsidR="009910A7" w:rsidRDefault="009910A7" w:rsidP="009910A7">
      <w:r>
        <w:t>Promissory Estoppel</w:t>
      </w:r>
    </w:p>
    <w:p w14:paraId="73ABB2CF" w14:textId="77777777" w:rsidR="008473BC" w:rsidRDefault="008473BC" w:rsidP="009910A7"/>
    <w:p w14:paraId="1CF7AA75" w14:textId="77777777" w:rsidR="009910A7" w:rsidRDefault="009910A7" w:rsidP="009910A7">
      <w:r w:rsidRPr="008473BC">
        <w:rPr>
          <w:i/>
        </w:rPr>
        <w:t>Reading</w:t>
      </w:r>
    </w:p>
    <w:p w14:paraId="64531CB3" w14:textId="77777777" w:rsidR="009910A7" w:rsidRDefault="009910A7" w:rsidP="009910A7">
      <w:r>
        <w:t>Hoffman v. Red Owl Stores</w:t>
      </w:r>
    </w:p>
    <w:p w14:paraId="6380E2D4" w14:textId="77777777" w:rsidR="009910A7" w:rsidRDefault="009910A7" w:rsidP="009910A7"/>
    <w:p w14:paraId="628ADD1E" w14:textId="77777777" w:rsidR="009910A7" w:rsidRDefault="009910A7" w:rsidP="009910A7">
      <w:r w:rsidRPr="008473BC">
        <w:rPr>
          <w:i/>
        </w:rPr>
        <w:t>Tutorial</w:t>
      </w:r>
    </w:p>
    <w:p w14:paraId="0451BCA4" w14:textId="77777777" w:rsidR="009910A7" w:rsidRDefault="009910A7" w:rsidP="009910A7">
      <w:pPr>
        <w:rPr>
          <w:b/>
        </w:rPr>
      </w:pPr>
      <w:r>
        <w:t>Offer and Acceptance 10</w:t>
      </w:r>
    </w:p>
    <w:p w14:paraId="4EBE92E7" w14:textId="77777777" w:rsidR="00C0173A" w:rsidRDefault="00C0173A" w:rsidP="003B0E28">
      <w:pPr>
        <w:rPr>
          <w:b/>
        </w:rPr>
      </w:pPr>
    </w:p>
    <w:p w14:paraId="00169205" w14:textId="77777777" w:rsidR="003B0E28" w:rsidRPr="003B0E28" w:rsidRDefault="008473BC" w:rsidP="003B0E28">
      <w:pPr>
        <w:rPr>
          <w:b/>
        </w:rPr>
      </w:pPr>
      <w:r>
        <w:rPr>
          <w:b/>
        </w:rPr>
        <w:t xml:space="preserve">II. </w:t>
      </w:r>
      <w:r w:rsidR="003B0E28" w:rsidRPr="003B0E28">
        <w:rPr>
          <w:b/>
        </w:rPr>
        <w:t xml:space="preserve">Consideration Doctrine </w:t>
      </w:r>
    </w:p>
    <w:p w14:paraId="7CEC8515" w14:textId="77777777" w:rsidR="00EF3054" w:rsidRDefault="00EF3054" w:rsidP="003B0E28"/>
    <w:p w14:paraId="18BA6A79" w14:textId="77777777" w:rsidR="003B0E28" w:rsidRDefault="003B0E28" w:rsidP="003B0E28">
      <w:r>
        <w:t>The Basics of the Bargain Theory</w:t>
      </w:r>
    </w:p>
    <w:p w14:paraId="42935E2D" w14:textId="77777777" w:rsidR="003B0E28" w:rsidRDefault="003B0E28" w:rsidP="003B0E28">
      <w:pPr>
        <w:rPr>
          <w:i/>
        </w:rPr>
      </w:pPr>
      <w:r w:rsidRPr="003B0E28">
        <w:rPr>
          <w:i/>
        </w:rPr>
        <w:t xml:space="preserve">Reading </w:t>
      </w:r>
    </w:p>
    <w:p w14:paraId="2A90C35C" w14:textId="77777777" w:rsidR="003B0E28" w:rsidRDefault="003B0E28" w:rsidP="003B0E28">
      <w:r>
        <w:t xml:space="preserve">Dougherty v. Salt </w:t>
      </w:r>
    </w:p>
    <w:p w14:paraId="0EA36030" w14:textId="77777777" w:rsidR="009477D7" w:rsidRDefault="00A0367A" w:rsidP="003B0E28">
      <w:r>
        <w:t xml:space="preserve">Langer v. Superior Steele Corp. </w:t>
      </w:r>
    </w:p>
    <w:p w14:paraId="2CADDB05" w14:textId="77777777" w:rsidR="00A0367A" w:rsidRDefault="00A0367A" w:rsidP="003B0E28"/>
    <w:p w14:paraId="24B81088" w14:textId="77777777" w:rsidR="003B0E28" w:rsidRPr="003B0E28" w:rsidRDefault="003B0E28" w:rsidP="003B0E28">
      <w:pPr>
        <w:rPr>
          <w:i/>
        </w:rPr>
      </w:pPr>
      <w:r w:rsidRPr="003B0E28">
        <w:rPr>
          <w:i/>
        </w:rPr>
        <w:t xml:space="preserve">Tutorial        </w:t>
      </w:r>
    </w:p>
    <w:p w14:paraId="445EF059" w14:textId="77777777" w:rsidR="008B609A" w:rsidRDefault="003B0E28" w:rsidP="003B0E28">
      <w:r>
        <w:t xml:space="preserve">Consideration 1         </w:t>
      </w:r>
    </w:p>
    <w:p w14:paraId="09374FFD" w14:textId="77777777" w:rsidR="003B0E28" w:rsidRDefault="003B0E28" w:rsidP="003B0E28"/>
    <w:p w14:paraId="2A046598" w14:textId="77777777" w:rsidR="003B0E28" w:rsidRDefault="008B609A" w:rsidP="003B0E28">
      <w:r>
        <w:t>N</w:t>
      </w:r>
      <w:r w:rsidR="003B0E28">
        <w:t>ominal Consideration</w:t>
      </w:r>
    </w:p>
    <w:p w14:paraId="05BA330B" w14:textId="77777777" w:rsidR="008B609A" w:rsidRDefault="008B609A" w:rsidP="008B609A">
      <w:pPr>
        <w:rPr>
          <w:i/>
        </w:rPr>
      </w:pPr>
    </w:p>
    <w:p w14:paraId="5344D0A9" w14:textId="77777777" w:rsidR="008B609A" w:rsidRPr="003B0E28" w:rsidRDefault="008B609A" w:rsidP="008B609A">
      <w:pPr>
        <w:rPr>
          <w:i/>
        </w:rPr>
      </w:pPr>
      <w:r w:rsidRPr="003B0E28">
        <w:rPr>
          <w:i/>
        </w:rPr>
        <w:t xml:space="preserve">Reading         </w:t>
      </w:r>
    </w:p>
    <w:p w14:paraId="1205CEEB" w14:textId="77777777" w:rsidR="008B609A" w:rsidRDefault="008B609A" w:rsidP="008B609A">
      <w:r>
        <w:t xml:space="preserve">Schnell v. Nell         </w:t>
      </w:r>
    </w:p>
    <w:p w14:paraId="03DFD9F4" w14:textId="77777777" w:rsidR="008B609A" w:rsidRDefault="008B609A" w:rsidP="008B609A">
      <w:pPr>
        <w:rPr>
          <w:i/>
        </w:rPr>
      </w:pPr>
      <w:r>
        <w:t>Linder v. Mid-Continent</w:t>
      </w:r>
    </w:p>
    <w:p w14:paraId="3DB90B2E" w14:textId="77777777" w:rsidR="008B609A" w:rsidRDefault="008B609A" w:rsidP="003B0E28">
      <w:pPr>
        <w:rPr>
          <w:i/>
        </w:rPr>
      </w:pPr>
    </w:p>
    <w:p w14:paraId="7EEEBD9F" w14:textId="77777777" w:rsidR="003B0E28" w:rsidRPr="003B0E28" w:rsidRDefault="003B0E28" w:rsidP="003B0E28">
      <w:pPr>
        <w:rPr>
          <w:i/>
        </w:rPr>
      </w:pPr>
      <w:r w:rsidRPr="003B0E28">
        <w:rPr>
          <w:i/>
        </w:rPr>
        <w:t xml:space="preserve">Tutorial         </w:t>
      </w:r>
    </w:p>
    <w:p w14:paraId="27ED7BC4" w14:textId="77777777" w:rsidR="003B0E28" w:rsidRDefault="003B0E28" w:rsidP="003B0E28">
      <w:r>
        <w:t xml:space="preserve">Consideration 2         </w:t>
      </w:r>
    </w:p>
    <w:p w14:paraId="5CB1E38C" w14:textId="77777777" w:rsidR="003B0E28" w:rsidRDefault="003B0E28" w:rsidP="003B0E28"/>
    <w:p w14:paraId="2F73476E" w14:textId="77777777" w:rsidR="003B0E28" w:rsidRDefault="003B0E28" w:rsidP="003B0E28">
      <w:r>
        <w:t>Illusory Promises</w:t>
      </w:r>
    </w:p>
    <w:p w14:paraId="74880B11" w14:textId="77777777" w:rsidR="003B0E28" w:rsidRPr="003B0E28" w:rsidRDefault="003B0E28" w:rsidP="003B0E28">
      <w:pPr>
        <w:rPr>
          <w:i/>
        </w:rPr>
      </w:pPr>
      <w:r w:rsidRPr="003B0E28">
        <w:rPr>
          <w:i/>
        </w:rPr>
        <w:t xml:space="preserve">Reading       </w:t>
      </w:r>
    </w:p>
    <w:p w14:paraId="221D8FA7" w14:textId="77777777" w:rsidR="003B0E28" w:rsidRDefault="003B0E28" w:rsidP="003B0E28">
      <w:r>
        <w:t xml:space="preserve">Wickham v. Burton Coal         </w:t>
      </w:r>
    </w:p>
    <w:p w14:paraId="631CB289" w14:textId="77777777" w:rsidR="007C4F9C" w:rsidRDefault="007C4F9C" w:rsidP="007C4F9C">
      <w:pPr>
        <w:rPr>
          <w:b/>
          <w:i/>
        </w:rPr>
      </w:pPr>
    </w:p>
    <w:p w14:paraId="5EFA2CCD" w14:textId="73755009" w:rsidR="007C4F9C" w:rsidRPr="00E21648" w:rsidRDefault="007C4F9C" w:rsidP="007C4F9C">
      <w:pPr>
        <w:rPr>
          <w:b/>
          <w:i/>
        </w:rPr>
      </w:pPr>
      <w:r w:rsidRPr="00E21648">
        <w:rPr>
          <w:b/>
          <w:i/>
        </w:rPr>
        <w:t>Week 5</w:t>
      </w:r>
    </w:p>
    <w:p w14:paraId="3E95980E" w14:textId="77777777" w:rsidR="003B0E28" w:rsidRDefault="003B0E28" w:rsidP="003B0E28"/>
    <w:p w14:paraId="0BF713ED" w14:textId="77777777" w:rsidR="003B0E28" w:rsidRDefault="003B0E28" w:rsidP="003B0E28">
      <w:r>
        <w:t xml:space="preserve">The Implied Promise Solution </w:t>
      </w:r>
    </w:p>
    <w:p w14:paraId="20C41F7A" w14:textId="77777777" w:rsidR="003B0E28" w:rsidRPr="003B0E28" w:rsidRDefault="003B0E28" w:rsidP="003B0E28">
      <w:pPr>
        <w:rPr>
          <w:i/>
        </w:rPr>
      </w:pPr>
      <w:r w:rsidRPr="003B0E28">
        <w:rPr>
          <w:i/>
        </w:rPr>
        <w:t>Reading</w:t>
      </w:r>
    </w:p>
    <w:p w14:paraId="1EF83D86" w14:textId="77777777" w:rsidR="003B0E28" w:rsidRDefault="003B0E28" w:rsidP="003B0E28">
      <w:r>
        <w:t xml:space="preserve">Wood v. Lucy, Lady Duff-Gordon         </w:t>
      </w:r>
    </w:p>
    <w:p w14:paraId="345D0BFB" w14:textId="77777777" w:rsidR="003B0E28" w:rsidRDefault="003B0E28" w:rsidP="003B0E28">
      <w:r>
        <w:t xml:space="preserve">Laclede Gas Co. v. Amoco         </w:t>
      </w:r>
    </w:p>
    <w:p w14:paraId="70A16EE7" w14:textId="77777777" w:rsidR="009477D7" w:rsidRDefault="009477D7" w:rsidP="003B0E28"/>
    <w:p w14:paraId="7C288222" w14:textId="77777777" w:rsidR="003B0E28" w:rsidRPr="003B0E28" w:rsidRDefault="003B0E28" w:rsidP="003B0E28">
      <w:pPr>
        <w:rPr>
          <w:i/>
        </w:rPr>
      </w:pPr>
      <w:r w:rsidRPr="003B0E28">
        <w:rPr>
          <w:i/>
        </w:rPr>
        <w:lastRenderedPageBreak/>
        <w:t>Tutorial</w:t>
      </w:r>
    </w:p>
    <w:p w14:paraId="39155A0C" w14:textId="77777777" w:rsidR="003B0E28" w:rsidRDefault="003B0E28" w:rsidP="003B0E28">
      <w:r>
        <w:t xml:space="preserve">Consideration 3         </w:t>
      </w:r>
    </w:p>
    <w:p w14:paraId="032C5667" w14:textId="77777777" w:rsidR="003B0E28" w:rsidRDefault="003B0E28" w:rsidP="003B0E28"/>
    <w:p w14:paraId="56FB714D" w14:textId="77777777" w:rsidR="008B609A" w:rsidRDefault="003B0E28" w:rsidP="008B609A">
      <w:r>
        <w:t xml:space="preserve">The Preexisting Duty Rule </w:t>
      </w:r>
    </w:p>
    <w:p w14:paraId="0736868C" w14:textId="77777777" w:rsidR="008B609A" w:rsidRDefault="008B609A" w:rsidP="008B609A"/>
    <w:p w14:paraId="51D45EBB" w14:textId="77777777" w:rsidR="008B609A" w:rsidRPr="003B0E28" w:rsidRDefault="008B609A" w:rsidP="008B609A">
      <w:pPr>
        <w:rPr>
          <w:i/>
        </w:rPr>
      </w:pPr>
      <w:r w:rsidRPr="003B0E28">
        <w:rPr>
          <w:i/>
        </w:rPr>
        <w:t xml:space="preserve">Reading          </w:t>
      </w:r>
    </w:p>
    <w:p w14:paraId="5B431CC6" w14:textId="77777777" w:rsidR="008B609A" w:rsidRDefault="008B609A" w:rsidP="008B609A">
      <w:r>
        <w:t>Gray v. Martino</w:t>
      </w:r>
    </w:p>
    <w:p w14:paraId="38B3C6E6" w14:textId="77777777" w:rsidR="008B609A" w:rsidRDefault="008B609A" w:rsidP="008B609A">
      <w:proofErr w:type="spellStart"/>
      <w:r>
        <w:t>Lingenfelder</w:t>
      </w:r>
      <w:proofErr w:type="spellEnd"/>
      <w:r>
        <w:t xml:space="preserve"> v. Wainwright</w:t>
      </w:r>
    </w:p>
    <w:p w14:paraId="63E23FC4" w14:textId="77777777" w:rsidR="003B0E28" w:rsidRDefault="008B609A" w:rsidP="008B609A">
      <w:r>
        <w:t xml:space="preserve">Angel v. Murray        </w:t>
      </w:r>
    </w:p>
    <w:p w14:paraId="79B536B7" w14:textId="77777777" w:rsidR="008B609A" w:rsidRDefault="008B609A" w:rsidP="003B0E28">
      <w:pPr>
        <w:rPr>
          <w:i/>
        </w:rPr>
      </w:pPr>
    </w:p>
    <w:p w14:paraId="3800F5A1" w14:textId="77777777" w:rsidR="003B0E28" w:rsidRPr="003B0E28" w:rsidRDefault="003B0E28" w:rsidP="003B0E28">
      <w:pPr>
        <w:rPr>
          <w:i/>
        </w:rPr>
      </w:pPr>
      <w:r w:rsidRPr="003B0E28">
        <w:rPr>
          <w:i/>
        </w:rPr>
        <w:t xml:space="preserve">Tutorial       </w:t>
      </w:r>
    </w:p>
    <w:p w14:paraId="17DBF1BD" w14:textId="77777777" w:rsidR="003B0E28" w:rsidRDefault="003B0E28" w:rsidP="003B0E28">
      <w:r>
        <w:t xml:space="preserve">Consideration 4         </w:t>
      </w:r>
    </w:p>
    <w:p w14:paraId="6BD5A7BD" w14:textId="77777777" w:rsidR="00564C2D" w:rsidRDefault="00564C2D" w:rsidP="003B0E28">
      <w:pPr>
        <w:rPr>
          <w:b/>
          <w:i/>
        </w:rPr>
      </w:pPr>
    </w:p>
    <w:p w14:paraId="7E90F3D2" w14:textId="77777777" w:rsidR="009477D7" w:rsidRDefault="00564C2D" w:rsidP="003B0E28">
      <w:r w:rsidRPr="00EC7E67">
        <w:rPr>
          <w:b/>
          <w:i/>
        </w:rPr>
        <w:t>Week 6</w:t>
      </w:r>
    </w:p>
    <w:p w14:paraId="19E6AA5D" w14:textId="77777777" w:rsidR="00564C2D" w:rsidRDefault="00564C2D" w:rsidP="003B0E28"/>
    <w:p w14:paraId="41227AFE" w14:textId="77777777" w:rsidR="003B0E28" w:rsidRDefault="003B0E28" w:rsidP="003B0E28">
      <w:r>
        <w:t xml:space="preserve">Giving Up a Legal Claim as Consideration </w:t>
      </w:r>
    </w:p>
    <w:p w14:paraId="62D52781" w14:textId="77777777" w:rsidR="008B609A" w:rsidRDefault="008B609A" w:rsidP="008B609A">
      <w:pPr>
        <w:rPr>
          <w:i/>
        </w:rPr>
      </w:pPr>
    </w:p>
    <w:p w14:paraId="265979C6" w14:textId="77777777" w:rsidR="008B609A" w:rsidRPr="003B0E28" w:rsidRDefault="008B609A" w:rsidP="008B609A">
      <w:pPr>
        <w:rPr>
          <w:i/>
        </w:rPr>
      </w:pPr>
      <w:r w:rsidRPr="003B0E28">
        <w:rPr>
          <w:i/>
        </w:rPr>
        <w:t xml:space="preserve">Reading           </w:t>
      </w:r>
    </w:p>
    <w:p w14:paraId="51A168B6" w14:textId="77777777" w:rsidR="008B609A" w:rsidRDefault="008B609A" w:rsidP="008B609A">
      <w:r>
        <w:t xml:space="preserve">Springstead v. </w:t>
      </w:r>
      <w:proofErr w:type="spellStart"/>
      <w:r>
        <w:t>Nees</w:t>
      </w:r>
      <w:proofErr w:type="spellEnd"/>
    </w:p>
    <w:p w14:paraId="383AE868" w14:textId="77777777" w:rsidR="008B609A" w:rsidRDefault="008B609A" w:rsidP="008B609A">
      <w:pPr>
        <w:rPr>
          <w:i/>
        </w:rPr>
      </w:pPr>
    </w:p>
    <w:p w14:paraId="46F2B2E6" w14:textId="77777777" w:rsidR="003B0E28" w:rsidRPr="003B0E28" w:rsidRDefault="003B0E28" w:rsidP="003B0E28">
      <w:pPr>
        <w:rPr>
          <w:i/>
        </w:rPr>
      </w:pPr>
      <w:r w:rsidRPr="003B0E28">
        <w:rPr>
          <w:i/>
        </w:rPr>
        <w:t>Tutorial</w:t>
      </w:r>
    </w:p>
    <w:p w14:paraId="67C60894" w14:textId="77777777" w:rsidR="003B0E28" w:rsidRDefault="003B0E28" w:rsidP="003B0E28">
      <w:r>
        <w:t xml:space="preserve">Consideration 5         </w:t>
      </w:r>
    </w:p>
    <w:p w14:paraId="33440C9A" w14:textId="77777777" w:rsidR="003B0E28" w:rsidRPr="00EC7E67" w:rsidRDefault="003B0E28" w:rsidP="003B0E28">
      <w:pPr>
        <w:rPr>
          <w:b/>
          <w:i/>
        </w:rPr>
      </w:pPr>
    </w:p>
    <w:p w14:paraId="54A44CEE" w14:textId="77777777" w:rsidR="003B0E28" w:rsidRDefault="003B0E28" w:rsidP="003B0E28">
      <w:r>
        <w:t>Promissory Estoppel</w:t>
      </w:r>
    </w:p>
    <w:p w14:paraId="3E283043" w14:textId="77777777" w:rsidR="003B0E28" w:rsidRPr="003B0E28" w:rsidRDefault="008B609A" w:rsidP="003B0E28">
      <w:pPr>
        <w:rPr>
          <w:i/>
        </w:rPr>
      </w:pPr>
      <w:r>
        <w:rPr>
          <w:i/>
        </w:rPr>
        <w:t>Reading</w:t>
      </w:r>
    </w:p>
    <w:p w14:paraId="26D0401A" w14:textId="77777777" w:rsidR="003B0E28" w:rsidRDefault="003B0E28" w:rsidP="003B0E28">
      <w:r>
        <w:t xml:space="preserve">Central London Property Trust v. High Trees House </w:t>
      </w:r>
    </w:p>
    <w:p w14:paraId="1E37DD0B" w14:textId="77777777" w:rsidR="009477D7" w:rsidRDefault="009477D7" w:rsidP="003B0E28"/>
    <w:p w14:paraId="6027C04B" w14:textId="77777777" w:rsidR="003B0E28" w:rsidRPr="003B0E28" w:rsidRDefault="003B0E28" w:rsidP="003B0E28">
      <w:pPr>
        <w:rPr>
          <w:i/>
        </w:rPr>
      </w:pPr>
      <w:r w:rsidRPr="003B0E28">
        <w:rPr>
          <w:i/>
        </w:rPr>
        <w:t xml:space="preserve">Tutorial          </w:t>
      </w:r>
    </w:p>
    <w:p w14:paraId="7008DA28" w14:textId="77777777" w:rsidR="003B0E28" w:rsidRDefault="003B0E28" w:rsidP="003B0E28">
      <w:r>
        <w:t xml:space="preserve">Consideration 6         </w:t>
      </w:r>
    </w:p>
    <w:p w14:paraId="1EA6135D" w14:textId="77777777" w:rsidR="008B609A" w:rsidRDefault="008B609A" w:rsidP="003B0E28"/>
    <w:p w14:paraId="6441A0BD" w14:textId="77777777" w:rsidR="003B0E28" w:rsidRDefault="003B0E28" w:rsidP="003B0E28">
      <w:r>
        <w:t>Moral Obligation as Consideration</w:t>
      </w:r>
    </w:p>
    <w:p w14:paraId="44C05737" w14:textId="77777777" w:rsidR="008B609A" w:rsidRDefault="008B609A" w:rsidP="008B609A">
      <w:pPr>
        <w:rPr>
          <w:i/>
        </w:rPr>
      </w:pPr>
    </w:p>
    <w:p w14:paraId="21DEA9AE" w14:textId="77777777" w:rsidR="008B609A" w:rsidRPr="003B0E28" w:rsidRDefault="008B609A" w:rsidP="008B609A">
      <w:pPr>
        <w:rPr>
          <w:i/>
        </w:rPr>
      </w:pPr>
      <w:r w:rsidRPr="003B0E28">
        <w:rPr>
          <w:i/>
        </w:rPr>
        <w:t xml:space="preserve">Reading            </w:t>
      </w:r>
    </w:p>
    <w:p w14:paraId="762043BC" w14:textId="77777777" w:rsidR="008B609A" w:rsidRDefault="008B609A" w:rsidP="008B609A">
      <w:r>
        <w:t xml:space="preserve">Webb v. McGowin       </w:t>
      </w:r>
    </w:p>
    <w:p w14:paraId="4ED38718" w14:textId="77777777" w:rsidR="008B609A" w:rsidRDefault="008B609A" w:rsidP="003B0E28">
      <w:pPr>
        <w:rPr>
          <w:i/>
        </w:rPr>
      </w:pPr>
    </w:p>
    <w:p w14:paraId="23F2910B" w14:textId="77777777" w:rsidR="003B0E28" w:rsidRPr="003B0E28" w:rsidRDefault="003B0E28" w:rsidP="003B0E28">
      <w:pPr>
        <w:rPr>
          <w:i/>
        </w:rPr>
      </w:pPr>
      <w:r w:rsidRPr="003B0E28">
        <w:rPr>
          <w:i/>
        </w:rPr>
        <w:t>Tutorial</w:t>
      </w:r>
    </w:p>
    <w:p w14:paraId="2BB306FF" w14:textId="77777777" w:rsidR="003B0E28" w:rsidRDefault="003B0E28" w:rsidP="003B0E28">
      <w:r>
        <w:t xml:space="preserve">Consideration 7         </w:t>
      </w:r>
    </w:p>
    <w:p w14:paraId="0E2040BA" w14:textId="77777777" w:rsidR="003B0E28" w:rsidRDefault="003B0E28" w:rsidP="003B0E28"/>
    <w:p w14:paraId="065FDC1E" w14:textId="77777777" w:rsidR="008B609A" w:rsidRPr="00EC7E67" w:rsidRDefault="008B609A" w:rsidP="003B0E28">
      <w:pPr>
        <w:rPr>
          <w:b/>
          <w:i/>
        </w:rPr>
      </w:pPr>
      <w:r w:rsidRPr="00EC7E67">
        <w:rPr>
          <w:b/>
          <w:i/>
        </w:rPr>
        <w:t xml:space="preserve">Week </w:t>
      </w:r>
      <w:r w:rsidR="008473BC" w:rsidRPr="00EC7E67">
        <w:rPr>
          <w:b/>
          <w:i/>
        </w:rPr>
        <w:t>7</w:t>
      </w:r>
      <w:r w:rsidRPr="00EC7E67">
        <w:rPr>
          <w:b/>
          <w:i/>
        </w:rPr>
        <w:t xml:space="preserve"> </w:t>
      </w:r>
    </w:p>
    <w:p w14:paraId="268C1562" w14:textId="77777777" w:rsidR="008B609A" w:rsidRDefault="008B609A" w:rsidP="003B0E28"/>
    <w:p w14:paraId="671D2A10" w14:textId="77777777" w:rsidR="000B73F5" w:rsidRPr="000B73F5" w:rsidRDefault="00350DC5" w:rsidP="000B73F5">
      <w:pPr>
        <w:rPr>
          <w:b/>
        </w:rPr>
      </w:pPr>
      <w:r>
        <w:rPr>
          <w:b/>
        </w:rPr>
        <w:t>I</w:t>
      </w:r>
      <w:r w:rsidR="00EC7E67">
        <w:rPr>
          <w:b/>
        </w:rPr>
        <w:t>II</w:t>
      </w:r>
      <w:r>
        <w:rPr>
          <w:b/>
        </w:rPr>
        <w:t xml:space="preserve">.  </w:t>
      </w:r>
      <w:r w:rsidR="000B73F5" w:rsidRPr="000B73F5">
        <w:rPr>
          <w:b/>
        </w:rPr>
        <w:t xml:space="preserve">Remedies </w:t>
      </w:r>
    </w:p>
    <w:p w14:paraId="64E3A35E" w14:textId="77777777" w:rsidR="008473BC" w:rsidRDefault="008473BC" w:rsidP="000B73F5"/>
    <w:p w14:paraId="0BFF3B26" w14:textId="77777777" w:rsidR="000B73F5" w:rsidRDefault="000B73F5" w:rsidP="000B73F5">
      <w:r>
        <w:t xml:space="preserve">The Expectation Measure         </w:t>
      </w:r>
    </w:p>
    <w:p w14:paraId="598CC6CB" w14:textId="77777777" w:rsidR="000B73F5" w:rsidRPr="000B73F5" w:rsidRDefault="000B73F5" w:rsidP="000B73F5">
      <w:pPr>
        <w:rPr>
          <w:i/>
        </w:rPr>
      </w:pPr>
      <w:r w:rsidRPr="000B73F5">
        <w:rPr>
          <w:i/>
        </w:rPr>
        <w:t xml:space="preserve">Reading          </w:t>
      </w:r>
    </w:p>
    <w:p w14:paraId="08B3371C" w14:textId="77777777" w:rsidR="000B73F5" w:rsidRDefault="000B73F5" w:rsidP="000B73F5">
      <w:r>
        <w:t xml:space="preserve">Hawkins v. McGee         </w:t>
      </w:r>
    </w:p>
    <w:p w14:paraId="5E55ED16" w14:textId="77777777" w:rsidR="009477D7" w:rsidRDefault="009477D7" w:rsidP="000B73F5">
      <w:pPr>
        <w:rPr>
          <w:i/>
        </w:rPr>
      </w:pPr>
    </w:p>
    <w:p w14:paraId="21753C83" w14:textId="77777777" w:rsidR="000B73F5" w:rsidRPr="000B73F5" w:rsidRDefault="000B73F5" w:rsidP="000B73F5">
      <w:pPr>
        <w:rPr>
          <w:i/>
        </w:rPr>
      </w:pPr>
      <w:r w:rsidRPr="000B73F5">
        <w:rPr>
          <w:i/>
        </w:rPr>
        <w:t xml:space="preserve">Tutorial          </w:t>
      </w:r>
    </w:p>
    <w:p w14:paraId="299F2710" w14:textId="77777777" w:rsidR="000B73F5" w:rsidRDefault="000B73F5" w:rsidP="000B73F5">
      <w:r>
        <w:t xml:space="preserve">Remedies 1         </w:t>
      </w:r>
    </w:p>
    <w:p w14:paraId="59AA5080" w14:textId="77777777" w:rsidR="008473BC" w:rsidRDefault="008473BC" w:rsidP="000B73F5"/>
    <w:p w14:paraId="75DF2779" w14:textId="77777777" w:rsidR="000B73F5" w:rsidRDefault="008473BC" w:rsidP="000B73F5">
      <w:r>
        <w:t>T</w:t>
      </w:r>
      <w:r w:rsidR="000B73F5">
        <w:t xml:space="preserve">he Duty to Mitigate         </w:t>
      </w:r>
    </w:p>
    <w:p w14:paraId="0CFA3928" w14:textId="77777777" w:rsidR="000B73F5" w:rsidRPr="000B73F5" w:rsidRDefault="000B73F5" w:rsidP="000B73F5">
      <w:pPr>
        <w:rPr>
          <w:i/>
        </w:rPr>
      </w:pPr>
      <w:r w:rsidRPr="000B73F5">
        <w:rPr>
          <w:i/>
        </w:rPr>
        <w:t xml:space="preserve">Reading           </w:t>
      </w:r>
    </w:p>
    <w:p w14:paraId="766F7218" w14:textId="77777777" w:rsidR="000B73F5" w:rsidRDefault="000B73F5" w:rsidP="000B73F5">
      <w:r>
        <w:t xml:space="preserve">Rockingham </w:t>
      </w:r>
      <w:proofErr w:type="spellStart"/>
      <w:r>
        <w:t>Cty</w:t>
      </w:r>
      <w:proofErr w:type="spellEnd"/>
      <w:r>
        <w:t xml:space="preserve">. v. </w:t>
      </w:r>
      <w:proofErr w:type="spellStart"/>
      <w:r>
        <w:t>Luten</w:t>
      </w:r>
      <w:proofErr w:type="spellEnd"/>
      <w:r>
        <w:t xml:space="preserve"> Bridge         </w:t>
      </w:r>
    </w:p>
    <w:p w14:paraId="2C78F642" w14:textId="77777777" w:rsidR="009477D7" w:rsidRDefault="009477D7" w:rsidP="000B73F5">
      <w:pPr>
        <w:rPr>
          <w:i/>
        </w:rPr>
      </w:pPr>
    </w:p>
    <w:p w14:paraId="378C1F6A" w14:textId="77777777" w:rsidR="000B73F5" w:rsidRPr="000B73F5" w:rsidRDefault="000B73F5" w:rsidP="000B73F5">
      <w:pPr>
        <w:rPr>
          <w:i/>
        </w:rPr>
      </w:pPr>
      <w:r w:rsidRPr="000B73F5">
        <w:rPr>
          <w:i/>
        </w:rPr>
        <w:t xml:space="preserve">Tutorials     </w:t>
      </w:r>
    </w:p>
    <w:p w14:paraId="159DEC65" w14:textId="77777777" w:rsidR="000B73F5" w:rsidRDefault="000B73F5" w:rsidP="000B73F5">
      <w:r>
        <w:t xml:space="preserve">Remedies 2      </w:t>
      </w:r>
    </w:p>
    <w:p w14:paraId="66828BB9" w14:textId="77777777" w:rsidR="000B73F5" w:rsidRDefault="000B73F5" w:rsidP="000B73F5">
      <w:r>
        <w:t xml:space="preserve">Remedies 3         </w:t>
      </w:r>
    </w:p>
    <w:p w14:paraId="3937186A" w14:textId="77777777" w:rsidR="008473BC" w:rsidRDefault="008473BC" w:rsidP="000B73F5"/>
    <w:p w14:paraId="11B07D0B" w14:textId="77777777" w:rsidR="000B73F5" w:rsidRDefault="000B73F5" w:rsidP="000B73F5">
      <w:r>
        <w:t xml:space="preserve">Foreseeability         </w:t>
      </w:r>
    </w:p>
    <w:p w14:paraId="3AB9BD01" w14:textId="77777777" w:rsidR="000B73F5" w:rsidRPr="000B73F5" w:rsidRDefault="000B73F5" w:rsidP="000B73F5">
      <w:pPr>
        <w:rPr>
          <w:i/>
        </w:rPr>
      </w:pPr>
      <w:r w:rsidRPr="000B73F5">
        <w:rPr>
          <w:i/>
        </w:rPr>
        <w:t xml:space="preserve">Reading         </w:t>
      </w:r>
    </w:p>
    <w:p w14:paraId="02949713" w14:textId="77777777" w:rsidR="000B73F5" w:rsidRDefault="000B73F5" w:rsidP="000B73F5">
      <w:r>
        <w:t xml:space="preserve">Hadley v. Baxendale         </w:t>
      </w:r>
    </w:p>
    <w:p w14:paraId="197460DD" w14:textId="77777777" w:rsidR="009477D7" w:rsidRDefault="009477D7" w:rsidP="000B73F5">
      <w:pPr>
        <w:rPr>
          <w:i/>
        </w:rPr>
      </w:pPr>
    </w:p>
    <w:p w14:paraId="20B4B12B" w14:textId="77777777" w:rsidR="000B73F5" w:rsidRPr="000B73F5" w:rsidRDefault="000B73F5" w:rsidP="000B73F5">
      <w:pPr>
        <w:rPr>
          <w:i/>
        </w:rPr>
      </w:pPr>
      <w:r w:rsidRPr="000B73F5">
        <w:rPr>
          <w:i/>
        </w:rPr>
        <w:t xml:space="preserve">Tutorial         </w:t>
      </w:r>
    </w:p>
    <w:p w14:paraId="4EFD6F8C" w14:textId="77777777" w:rsidR="000B73F5" w:rsidRDefault="000B73F5" w:rsidP="000B73F5">
      <w:r>
        <w:t xml:space="preserve">Remedies 5         </w:t>
      </w:r>
    </w:p>
    <w:p w14:paraId="6BAD3F26" w14:textId="77777777" w:rsidR="009477D7" w:rsidRDefault="009477D7" w:rsidP="000B73F5">
      <w:pPr>
        <w:rPr>
          <w:i/>
        </w:rPr>
      </w:pPr>
    </w:p>
    <w:p w14:paraId="705C8738" w14:textId="77777777" w:rsidR="000B73F5" w:rsidRPr="000B73F5" w:rsidRDefault="000B73F5" w:rsidP="000B73F5">
      <w:pPr>
        <w:rPr>
          <w:i/>
        </w:rPr>
      </w:pPr>
      <w:r w:rsidRPr="000B73F5">
        <w:rPr>
          <w:i/>
        </w:rPr>
        <w:t xml:space="preserve">Reading         </w:t>
      </w:r>
    </w:p>
    <w:p w14:paraId="28BC5745" w14:textId="77777777" w:rsidR="000B73F5" w:rsidRDefault="000B73F5" w:rsidP="000B73F5">
      <w:r>
        <w:t xml:space="preserve">EVRA v. Swiss Bank         </w:t>
      </w:r>
    </w:p>
    <w:p w14:paraId="5C6CC982" w14:textId="77777777" w:rsidR="000B73F5" w:rsidRDefault="000B73F5" w:rsidP="000B73F5"/>
    <w:p w14:paraId="547B5917" w14:textId="77777777" w:rsidR="008473BC" w:rsidRPr="00EC7E67" w:rsidRDefault="008473BC" w:rsidP="000B73F5">
      <w:pPr>
        <w:rPr>
          <w:b/>
          <w:i/>
        </w:rPr>
      </w:pPr>
      <w:r w:rsidRPr="00EC7E67">
        <w:rPr>
          <w:b/>
          <w:i/>
        </w:rPr>
        <w:t xml:space="preserve">Week </w:t>
      </w:r>
      <w:r w:rsidR="00EC7E67">
        <w:rPr>
          <w:b/>
          <w:i/>
        </w:rPr>
        <w:t>8</w:t>
      </w:r>
    </w:p>
    <w:p w14:paraId="1B15B188" w14:textId="77777777" w:rsidR="008473BC" w:rsidRDefault="008473BC" w:rsidP="000B73F5"/>
    <w:p w14:paraId="2A4870A5" w14:textId="77777777" w:rsidR="000B73F5" w:rsidRDefault="008473BC" w:rsidP="000B73F5">
      <w:r>
        <w:t>P</w:t>
      </w:r>
      <w:r w:rsidR="000B73F5">
        <w:t xml:space="preserve">roving Damages          </w:t>
      </w:r>
    </w:p>
    <w:p w14:paraId="3816334C" w14:textId="77777777" w:rsidR="009477D7" w:rsidRPr="00A352CD" w:rsidRDefault="000B73F5" w:rsidP="000B73F5">
      <w:pPr>
        <w:rPr>
          <w:i/>
        </w:rPr>
      </w:pPr>
      <w:r w:rsidRPr="000B73F5">
        <w:rPr>
          <w:i/>
        </w:rPr>
        <w:t xml:space="preserve">Reading         </w:t>
      </w:r>
    </w:p>
    <w:p w14:paraId="46BABDC8" w14:textId="77777777" w:rsidR="000B73F5" w:rsidRDefault="000B73F5" w:rsidP="000B73F5">
      <w:proofErr w:type="spellStart"/>
      <w:r>
        <w:t>Rambola</w:t>
      </w:r>
      <w:proofErr w:type="spellEnd"/>
      <w:r>
        <w:t xml:space="preserve"> v. </w:t>
      </w:r>
      <w:proofErr w:type="spellStart"/>
      <w:r>
        <w:t>Cosindas</w:t>
      </w:r>
      <w:proofErr w:type="spellEnd"/>
      <w:r>
        <w:t xml:space="preserve">         </w:t>
      </w:r>
    </w:p>
    <w:p w14:paraId="050F6CF7" w14:textId="77777777" w:rsidR="009477D7" w:rsidRDefault="009477D7" w:rsidP="000B73F5">
      <w:pPr>
        <w:rPr>
          <w:i/>
        </w:rPr>
      </w:pPr>
    </w:p>
    <w:p w14:paraId="3BD3E1E6" w14:textId="77777777" w:rsidR="000B73F5" w:rsidRPr="000B73F5" w:rsidRDefault="000B73F5" w:rsidP="000B73F5">
      <w:pPr>
        <w:rPr>
          <w:i/>
        </w:rPr>
      </w:pPr>
      <w:r w:rsidRPr="000B73F5">
        <w:rPr>
          <w:i/>
        </w:rPr>
        <w:t xml:space="preserve">Tutorial         </w:t>
      </w:r>
    </w:p>
    <w:p w14:paraId="4A8E07CD" w14:textId="77777777" w:rsidR="000B73F5" w:rsidRDefault="000B73F5" w:rsidP="000B73F5">
      <w:r>
        <w:t xml:space="preserve">Remedies 6         </w:t>
      </w:r>
    </w:p>
    <w:p w14:paraId="45CE15BE" w14:textId="77777777" w:rsidR="00510F5E" w:rsidRDefault="00510F5E" w:rsidP="000B73F5"/>
    <w:p w14:paraId="0E2504CD" w14:textId="77777777" w:rsidR="000B73F5" w:rsidRDefault="000B73F5" w:rsidP="000B73F5">
      <w:r>
        <w:t xml:space="preserve">Reliance Damages         </w:t>
      </w:r>
    </w:p>
    <w:p w14:paraId="3D35D9BB" w14:textId="77777777" w:rsidR="000B73F5" w:rsidRPr="000B73F5" w:rsidRDefault="000B73F5" w:rsidP="000B73F5">
      <w:pPr>
        <w:rPr>
          <w:i/>
        </w:rPr>
      </w:pPr>
      <w:r w:rsidRPr="000B73F5">
        <w:rPr>
          <w:i/>
        </w:rPr>
        <w:t xml:space="preserve">Tutorial         </w:t>
      </w:r>
    </w:p>
    <w:p w14:paraId="55EEA9AF" w14:textId="77777777" w:rsidR="000B73F5" w:rsidRDefault="000B73F5" w:rsidP="000B73F5">
      <w:r>
        <w:t xml:space="preserve">Remedies 7          </w:t>
      </w:r>
    </w:p>
    <w:p w14:paraId="3FF074BE" w14:textId="77777777" w:rsidR="009477D7" w:rsidRDefault="009477D7" w:rsidP="000B73F5">
      <w:pPr>
        <w:rPr>
          <w:i/>
        </w:rPr>
      </w:pPr>
    </w:p>
    <w:p w14:paraId="06BB7285" w14:textId="77777777" w:rsidR="000B73F5" w:rsidRPr="000B73F5" w:rsidRDefault="000B73F5" w:rsidP="000B73F5">
      <w:pPr>
        <w:rPr>
          <w:i/>
        </w:rPr>
      </w:pPr>
      <w:r w:rsidRPr="000B73F5">
        <w:rPr>
          <w:i/>
        </w:rPr>
        <w:t xml:space="preserve">Reading         </w:t>
      </w:r>
    </w:p>
    <w:p w14:paraId="60251575" w14:textId="77777777" w:rsidR="000B73F5" w:rsidRDefault="000B73F5" w:rsidP="000B73F5">
      <w:r>
        <w:t xml:space="preserve">Security Stove         </w:t>
      </w:r>
    </w:p>
    <w:p w14:paraId="09B50BBD" w14:textId="77777777" w:rsidR="000B73F5" w:rsidRDefault="000B73F5" w:rsidP="000B73F5"/>
    <w:p w14:paraId="01900A29" w14:textId="77777777" w:rsidR="000B73F5" w:rsidRDefault="000B73F5" w:rsidP="000B73F5">
      <w:r>
        <w:t xml:space="preserve">UCC: Buyer's Remedies         </w:t>
      </w:r>
    </w:p>
    <w:p w14:paraId="0DE278BA" w14:textId="77777777" w:rsidR="000B73F5" w:rsidRPr="000B73F5" w:rsidRDefault="000B73F5" w:rsidP="000B73F5">
      <w:pPr>
        <w:rPr>
          <w:i/>
        </w:rPr>
      </w:pPr>
      <w:r w:rsidRPr="000B73F5">
        <w:rPr>
          <w:i/>
        </w:rPr>
        <w:t xml:space="preserve">Tutorials         </w:t>
      </w:r>
    </w:p>
    <w:p w14:paraId="443E2308" w14:textId="77777777" w:rsidR="000B73F5" w:rsidRDefault="000B73F5" w:rsidP="000B73F5">
      <w:r>
        <w:t xml:space="preserve">Remedies 19         </w:t>
      </w:r>
    </w:p>
    <w:p w14:paraId="1ED2B65F" w14:textId="77777777" w:rsidR="000B73F5" w:rsidRDefault="000B73F5" w:rsidP="000B73F5">
      <w:r>
        <w:t xml:space="preserve">Remedies 20         </w:t>
      </w:r>
    </w:p>
    <w:p w14:paraId="14AB2F2F" w14:textId="77777777" w:rsidR="000B73F5" w:rsidRDefault="000B73F5" w:rsidP="000B73F5"/>
    <w:p w14:paraId="063DDB4B" w14:textId="77777777" w:rsidR="000B73F5" w:rsidRDefault="000B73F5" w:rsidP="000B73F5">
      <w:r>
        <w:t xml:space="preserve">UCC: Seller's Remedies         </w:t>
      </w:r>
    </w:p>
    <w:p w14:paraId="0E128F16" w14:textId="77777777" w:rsidR="000B73F5" w:rsidRPr="000B73F5" w:rsidRDefault="000B73F5" w:rsidP="000B73F5">
      <w:pPr>
        <w:rPr>
          <w:i/>
        </w:rPr>
      </w:pPr>
      <w:r w:rsidRPr="000B73F5">
        <w:rPr>
          <w:i/>
        </w:rPr>
        <w:t xml:space="preserve">Tutorials         </w:t>
      </w:r>
    </w:p>
    <w:p w14:paraId="7907F35D" w14:textId="77777777" w:rsidR="000B73F5" w:rsidRDefault="000B73F5" w:rsidP="000B73F5">
      <w:r>
        <w:t xml:space="preserve">Remedies 21         </w:t>
      </w:r>
    </w:p>
    <w:p w14:paraId="411035B7" w14:textId="77777777" w:rsidR="000B73F5" w:rsidRDefault="000B73F5" w:rsidP="000B73F5">
      <w:r>
        <w:t xml:space="preserve">Remedies 22         </w:t>
      </w:r>
    </w:p>
    <w:p w14:paraId="25E97BEF" w14:textId="77777777" w:rsidR="000B73F5" w:rsidRDefault="000B73F5" w:rsidP="000B73F5"/>
    <w:p w14:paraId="09443A1F" w14:textId="77777777" w:rsidR="000B73F5" w:rsidRDefault="008473BC" w:rsidP="000B73F5">
      <w:r>
        <w:t>L</w:t>
      </w:r>
      <w:r w:rsidR="000B73F5">
        <w:t xml:space="preserve">iquidated Damages         </w:t>
      </w:r>
    </w:p>
    <w:p w14:paraId="197676E1" w14:textId="77777777" w:rsidR="000B73F5" w:rsidRPr="000B73F5" w:rsidRDefault="000B73F5" w:rsidP="000B73F5">
      <w:pPr>
        <w:rPr>
          <w:i/>
        </w:rPr>
      </w:pPr>
      <w:r w:rsidRPr="000B73F5">
        <w:rPr>
          <w:i/>
        </w:rPr>
        <w:t xml:space="preserve">Tutorial         </w:t>
      </w:r>
    </w:p>
    <w:p w14:paraId="70BB5161" w14:textId="77777777" w:rsidR="000B73F5" w:rsidRDefault="000B73F5" w:rsidP="000B73F5">
      <w:r>
        <w:t xml:space="preserve">Remedies 8         </w:t>
      </w:r>
    </w:p>
    <w:p w14:paraId="5D2DE68E" w14:textId="77777777" w:rsidR="009477D7" w:rsidRDefault="009477D7" w:rsidP="000B73F5">
      <w:pPr>
        <w:rPr>
          <w:i/>
        </w:rPr>
      </w:pPr>
    </w:p>
    <w:p w14:paraId="44F2BA37" w14:textId="77777777" w:rsidR="000B73F5" w:rsidRPr="000B73F5" w:rsidRDefault="000B73F5" w:rsidP="000B73F5">
      <w:pPr>
        <w:rPr>
          <w:i/>
        </w:rPr>
      </w:pPr>
      <w:r w:rsidRPr="000B73F5">
        <w:rPr>
          <w:i/>
        </w:rPr>
        <w:t xml:space="preserve">Reading         </w:t>
      </w:r>
    </w:p>
    <w:p w14:paraId="2EDEA7A6" w14:textId="77777777" w:rsidR="000B73F5" w:rsidRDefault="000B73F5" w:rsidP="000B73F5">
      <w:r>
        <w:t xml:space="preserve">Truck Rent-A-Center v. Puritan Farms         </w:t>
      </w:r>
    </w:p>
    <w:p w14:paraId="2ED252B6" w14:textId="77777777" w:rsidR="000B73F5" w:rsidRDefault="000B73F5" w:rsidP="000B73F5">
      <w:r>
        <w:t xml:space="preserve">Lake River Corp. v. Carborundum         </w:t>
      </w:r>
    </w:p>
    <w:p w14:paraId="55BBEDED" w14:textId="77777777" w:rsidR="009477D7" w:rsidRDefault="009477D7" w:rsidP="000B73F5">
      <w:pPr>
        <w:rPr>
          <w:i/>
        </w:rPr>
      </w:pPr>
    </w:p>
    <w:p w14:paraId="25A386D3" w14:textId="77777777" w:rsidR="000B73F5" w:rsidRPr="000B73F5" w:rsidRDefault="000B73F5" w:rsidP="000B73F5">
      <w:pPr>
        <w:rPr>
          <w:i/>
        </w:rPr>
      </w:pPr>
      <w:r w:rsidRPr="000B73F5">
        <w:rPr>
          <w:i/>
        </w:rPr>
        <w:t xml:space="preserve">Tutorial         </w:t>
      </w:r>
    </w:p>
    <w:p w14:paraId="0D780B72" w14:textId="77777777" w:rsidR="000B73F5" w:rsidRDefault="000B73F5" w:rsidP="000B73F5">
      <w:r>
        <w:t xml:space="preserve">Remedies 9         </w:t>
      </w:r>
    </w:p>
    <w:p w14:paraId="515BD022" w14:textId="77777777" w:rsidR="000B73F5" w:rsidRDefault="000B73F5" w:rsidP="000B73F5"/>
    <w:p w14:paraId="4A4C7946" w14:textId="77777777" w:rsidR="00510F5E" w:rsidRPr="00FB1222" w:rsidRDefault="00510F5E" w:rsidP="000B73F5">
      <w:pPr>
        <w:rPr>
          <w:b/>
          <w:i/>
        </w:rPr>
      </w:pPr>
      <w:r w:rsidRPr="00FB1222">
        <w:rPr>
          <w:b/>
          <w:i/>
        </w:rPr>
        <w:t xml:space="preserve">Week </w:t>
      </w:r>
      <w:r w:rsidR="00FB1222" w:rsidRPr="00FB1222">
        <w:rPr>
          <w:b/>
          <w:i/>
        </w:rPr>
        <w:t>9</w:t>
      </w:r>
    </w:p>
    <w:p w14:paraId="72D552DC" w14:textId="77777777" w:rsidR="00510F5E" w:rsidRDefault="00510F5E" w:rsidP="000B73F5"/>
    <w:p w14:paraId="7CD8B95B" w14:textId="77777777" w:rsidR="000B73F5" w:rsidRDefault="000B73F5" w:rsidP="000B73F5">
      <w:r>
        <w:t xml:space="preserve">Specific Performance         </w:t>
      </w:r>
    </w:p>
    <w:p w14:paraId="214BC694" w14:textId="77777777" w:rsidR="000B73F5" w:rsidRPr="000B73F5" w:rsidRDefault="000B73F5" w:rsidP="000B73F5">
      <w:pPr>
        <w:rPr>
          <w:i/>
        </w:rPr>
      </w:pPr>
      <w:r w:rsidRPr="000B73F5">
        <w:rPr>
          <w:i/>
        </w:rPr>
        <w:t xml:space="preserve">Tutorial         </w:t>
      </w:r>
    </w:p>
    <w:p w14:paraId="730DF29B" w14:textId="77777777" w:rsidR="000B73F5" w:rsidRDefault="000B73F5" w:rsidP="000B73F5">
      <w:r>
        <w:t xml:space="preserve">Remedies 13         </w:t>
      </w:r>
    </w:p>
    <w:p w14:paraId="79211226" w14:textId="77777777" w:rsidR="009477D7" w:rsidRDefault="009477D7" w:rsidP="000B73F5">
      <w:pPr>
        <w:rPr>
          <w:i/>
        </w:rPr>
      </w:pPr>
    </w:p>
    <w:p w14:paraId="04C2471A" w14:textId="77777777" w:rsidR="000B73F5" w:rsidRPr="000B73F5" w:rsidRDefault="000B73F5" w:rsidP="000B73F5">
      <w:pPr>
        <w:rPr>
          <w:i/>
        </w:rPr>
      </w:pPr>
      <w:r w:rsidRPr="000B73F5">
        <w:rPr>
          <w:i/>
        </w:rPr>
        <w:t xml:space="preserve">Reading         </w:t>
      </w:r>
    </w:p>
    <w:p w14:paraId="2C2E5756" w14:textId="77777777" w:rsidR="000B73F5" w:rsidRDefault="000B73F5" w:rsidP="000B73F5">
      <w:r>
        <w:t xml:space="preserve">Laclede v. Amoco         </w:t>
      </w:r>
    </w:p>
    <w:p w14:paraId="08D93C23" w14:textId="77777777" w:rsidR="000B73F5" w:rsidRDefault="000B73F5" w:rsidP="000B73F5">
      <w:r>
        <w:t xml:space="preserve">          </w:t>
      </w:r>
    </w:p>
    <w:p w14:paraId="10E4BF8B" w14:textId="77777777" w:rsidR="000B73F5" w:rsidRDefault="000B73F5" w:rsidP="000B73F5">
      <w:r>
        <w:t xml:space="preserve">10.  Cost of Completion Measure         </w:t>
      </w:r>
    </w:p>
    <w:p w14:paraId="3294ED25" w14:textId="77777777" w:rsidR="000B73F5" w:rsidRPr="000B73F5" w:rsidRDefault="000B73F5" w:rsidP="000B73F5">
      <w:pPr>
        <w:rPr>
          <w:i/>
        </w:rPr>
      </w:pPr>
      <w:r w:rsidRPr="000B73F5">
        <w:rPr>
          <w:i/>
        </w:rPr>
        <w:t xml:space="preserve">Reading         </w:t>
      </w:r>
    </w:p>
    <w:p w14:paraId="165A8062" w14:textId="77777777" w:rsidR="000B73F5" w:rsidRDefault="000B73F5" w:rsidP="000B73F5">
      <w:proofErr w:type="spellStart"/>
      <w:r>
        <w:t>Peevyhouse</w:t>
      </w:r>
      <w:proofErr w:type="spellEnd"/>
      <w:r>
        <w:t xml:space="preserve"> v. Garland </w:t>
      </w:r>
      <w:r w:rsidR="007C4F9C">
        <w:t>C</w:t>
      </w:r>
      <w:r>
        <w:t xml:space="preserve">oal         </w:t>
      </w:r>
    </w:p>
    <w:p w14:paraId="28FBDE35" w14:textId="77777777" w:rsidR="009477D7" w:rsidRDefault="009477D7" w:rsidP="000B73F5">
      <w:pPr>
        <w:rPr>
          <w:i/>
        </w:rPr>
      </w:pPr>
    </w:p>
    <w:p w14:paraId="61887058" w14:textId="77777777" w:rsidR="000B73F5" w:rsidRPr="000B73F5" w:rsidRDefault="000B73F5" w:rsidP="000B73F5">
      <w:pPr>
        <w:rPr>
          <w:i/>
        </w:rPr>
      </w:pPr>
      <w:r w:rsidRPr="000B73F5">
        <w:rPr>
          <w:i/>
        </w:rPr>
        <w:t xml:space="preserve">Tutorials          </w:t>
      </w:r>
    </w:p>
    <w:p w14:paraId="4A4AB8AF" w14:textId="77777777" w:rsidR="000B73F5" w:rsidRDefault="000B73F5" w:rsidP="000B73F5">
      <w:r>
        <w:t xml:space="preserve">Remedies 10         </w:t>
      </w:r>
    </w:p>
    <w:p w14:paraId="2F9BEDD0" w14:textId="77777777" w:rsidR="000B73F5" w:rsidRDefault="000B73F5" w:rsidP="000B73F5">
      <w:r>
        <w:t xml:space="preserve">Remedies 11         </w:t>
      </w:r>
    </w:p>
    <w:p w14:paraId="0BFF0F0B" w14:textId="77777777" w:rsidR="003E7020" w:rsidRDefault="000B73F5" w:rsidP="00C55A16">
      <w:r>
        <w:t xml:space="preserve">Remedies 12         </w:t>
      </w:r>
    </w:p>
    <w:p w14:paraId="52F0E19A" w14:textId="77777777" w:rsidR="003E7020" w:rsidRDefault="003E7020" w:rsidP="00C55A16"/>
    <w:p w14:paraId="7E0BAB28" w14:textId="77777777" w:rsidR="00510F5E" w:rsidRPr="00FB1222" w:rsidRDefault="00510F5E" w:rsidP="00C55A16">
      <w:pPr>
        <w:rPr>
          <w:b/>
          <w:i/>
        </w:rPr>
      </w:pPr>
    </w:p>
    <w:p w14:paraId="20B2120C" w14:textId="06450A0C" w:rsidR="00462343" w:rsidRPr="00C55B80" w:rsidRDefault="005B0DE7" w:rsidP="00462343">
      <w:pPr>
        <w:rPr>
          <w:b/>
        </w:rPr>
      </w:pPr>
      <w:r>
        <w:rPr>
          <w:b/>
        </w:rPr>
        <w:t>I</w:t>
      </w:r>
      <w:r w:rsidR="00C55B80">
        <w:rPr>
          <w:b/>
        </w:rPr>
        <w:t xml:space="preserve">V. </w:t>
      </w:r>
      <w:r w:rsidR="00462343" w:rsidRPr="00C55B80">
        <w:rPr>
          <w:b/>
        </w:rPr>
        <w:t>Excuse</w:t>
      </w:r>
    </w:p>
    <w:p w14:paraId="6A6B1B37" w14:textId="77777777" w:rsidR="00FB3E8F" w:rsidRDefault="00FB3E8F" w:rsidP="003E7020"/>
    <w:p w14:paraId="2A000A69" w14:textId="77777777" w:rsidR="003E7020" w:rsidRPr="00F21A6A" w:rsidRDefault="003E7020" w:rsidP="00F21A6A">
      <w:r w:rsidRPr="00F21A6A">
        <w:t>Cure</w:t>
      </w:r>
    </w:p>
    <w:p w14:paraId="5E9C3A88" w14:textId="77777777" w:rsidR="00BC0B6D" w:rsidRDefault="00BC0B6D" w:rsidP="00BC0B6D">
      <w:r w:rsidRPr="00510F5E">
        <w:rPr>
          <w:i/>
        </w:rPr>
        <w:t>Reading</w:t>
      </w:r>
      <w:r>
        <w:t xml:space="preserve"> </w:t>
      </w:r>
    </w:p>
    <w:p w14:paraId="2A7E4BD3" w14:textId="77777777" w:rsidR="00BC0B6D" w:rsidRDefault="00BC0B6D" w:rsidP="00BC0B6D">
      <w:r>
        <w:t>Walker &amp; Co. v. Harrison</w:t>
      </w:r>
    </w:p>
    <w:p w14:paraId="4A2F9E04" w14:textId="77777777" w:rsidR="00BC0B6D" w:rsidRDefault="00BC0B6D" w:rsidP="00BC0B6D"/>
    <w:p w14:paraId="1FCDDA6B" w14:textId="77777777" w:rsidR="003E7020" w:rsidRDefault="003E7020" w:rsidP="003E7020">
      <w:r w:rsidRPr="00510F5E">
        <w:rPr>
          <w:i/>
        </w:rPr>
        <w:t>Tutorials</w:t>
      </w:r>
    </w:p>
    <w:p w14:paraId="374101FB" w14:textId="77777777" w:rsidR="003E7020" w:rsidRDefault="003E7020" w:rsidP="003E7020">
      <w:r>
        <w:t>Remedies 18</w:t>
      </w:r>
    </w:p>
    <w:p w14:paraId="53F5BC1F" w14:textId="77777777" w:rsidR="003E7020" w:rsidRDefault="003E7020" w:rsidP="003E7020">
      <w:r>
        <w:t>Performance and Excuse 1</w:t>
      </w:r>
    </w:p>
    <w:p w14:paraId="153EC51C" w14:textId="77777777" w:rsidR="003E7020" w:rsidRDefault="003E7020" w:rsidP="003E7020"/>
    <w:p w14:paraId="241C8077" w14:textId="77777777" w:rsidR="003E7020" w:rsidRDefault="003E7020" w:rsidP="003E7020">
      <w:r w:rsidRPr="00510F5E">
        <w:rPr>
          <w:i/>
        </w:rPr>
        <w:t>Reading</w:t>
      </w:r>
      <w:r>
        <w:t xml:space="preserve"> </w:t>
      </w:r>
    </w:p>
    <w:p w14:paraId="74791F08" w14:textId="77777777" w:rsidR="003E7020" w:rsidRDefault="003E7020" w:rsidP="003E7020">
      <w:r>
        <w:t>UCC 2-601</w:t>
      </w:r>
    </w:p>
    <w:p w14:paraId="65A872E2" w14:textId="77777777" w:rsidR="003E7020" w:rsidRDefault="003E7020" w:rsidP="003E7020">
      <w:r>
        <w:t>UCC 2-508</w:t>
      </w:r>
    </w:p>
    <w:p w14:paraId="0A4C4769" w14:textId="77777777" w:rsidR="003E7020" w:rsidRDefault="003E7020" w:rsidP="003E7020">
      <w:r>
        <w:t>UCC 2-612</w:t>
      </w:r>
    </w:p>
    <w:p w14:paraId="2B5C2B90" w14:textId="77777777" w:rsidR="003E7020" w:rsidRDefault="003E7020" w:rsidP="003E7020"/>
    <w:p w14:paraId="09FFF16F" w14:textId="77777777" w:rsidR="00564C2D" w:rsidRDefault="00564C2D" w:rsidP="003E7020">
      <w:r w:rsidRPr="00FB1222">
        <w:rPr>
          <w:b/>
          <w:i/>
        </w:rPr>
        <w:t>Week 10</w:t>
      </w:r>
    </w:p>
    <w:p w14:paraId="3ADDD2B1" w14:textId="77777777" w:rsidR="00564C2D" w:rsidRDefault="00564C2D" w:rsidP="003E7020"/>
    <w:p w14:paraId="6AE89FF2" w14:textId="77777777" w:rsidR="003E7020" w:rsidRDefault="00462343" w:rsidP="003E7020">
      <w:r>
        <w:t>Repudiati</w:t>
      </w:r>
      <w:r w:rsidR="00564C2D">
        <w:t>o</w:t>
      </w:r>
      <w:r>
        <w:t>n</w:t>
      </w:r>
    </w:p>
    <w:p w14:paraId="794D0A56" w14:textId="77777777" w:rsidR="003E7020" w:rsidRDefault="003E7020" w:rsidP="003E7020">
      <w:r w:rsidRPr="00510F5E">
        <w:rPr>
          <w:i/>
        </w:rPr>
        <w:t>Reading</w:t>
      </w:r>
    </w:p>
    <w:p w14:paraId="1B927629" w14:textId="77777777" w:rsidR="003E7020" w:rsidRDefault="003E7020" w:rsidP="003E7020">
      <w:r>
        <w:t>Hochster v. De La Tour</w:t>
      </w:r>
    </w:p>
    <w:p w14:paraId="5CCBD28B" w14:textId="77777777" w:rsidR="003E7020" w:rsidRDefault="003E7020" w:rsidP="003E7020"/>
    <w:p w14:paraId="1258FB8F" w14:textId="77777777" w:rsidR="003E7020" w:rsidRDefault="003E7020" w:rsidP="003E7020">
      <w:r w:rsidRPr="006B48ED">
        <w:rPr>
          <w:i/>
        </w:rPr>
        <w:lastRenderedPageBreak/>
        <w:t>Tutorial</w:t>
      </w:r>
    </w:p>
    <w:p w14:paraId="7AB7675A" w14:textId="77777777" w:rsidR="003E7020" w:rsidRDefault="003E7020" w:rsidP="003E7020">
      <w:r>
        <w:t>Repudiation</w:t>
      </w:r>
    </w:p>
    <w:p w14:paraId="6904CFB2" w14:textId="77777777" w:rsidR="006B48ED" w:rsidRDefault="006B48ED" w:rsidP="003E7020"/>
    <w:p w14:paraId="78A0BDFF" w14:textId="77777777" w:rsidR="003E7020" w:rsidRDefault="006B48ED" w:rsidP="003E7020">
      <w:r>
        <w:t>Uncertainty</w:t>
      </w:r>
    </w:p>
    <w:p w14:paraId="49A5D3C6" w14:textId="77777777" w:rsidR="003E7020" w:rsidRDefault="003E7020" w:rsidP="003E7020">
      <w:r w:rsidRPr="006B48ED">
        <w:rPr>
          <w:i/>
        </w:rPr>
        <w:t>Reading</w:t>
      </w:r>
    </w:p>
    <w:p w14:paraId="79BA41BF" w14:textId="77777777" w:rsidR="003E7020" w:rsidRDefault="003E7020" w:rsidP="003E7020">
      <w:r>
        <w:t>Hathaway v. Sabin</w:t>
      </w:r>
    </w:p>
    <w:p w14:paraId="79792F06" w14:textId="77777777" w:rsidR="003E7020" w:rsidRDefault="003E7020" w:rsidP="003E7020"/>
    <w:p w14:paraId="390DF616" w14:textId="77777777" w:rsidR="003E7020" w:rsidRDefault="003E7020" w:rsidP="003E7020">
      <w:r w:rsidRPr="006B48ED">
        <w:rPr>
          <w:i/>
        </w:rPr>
        <w:t>Tutorial</w:t>
      </w:r>
    </w:p>
    <w:p w14:paraId="67A67C09" w14:textId="77777777" w:rsidR="003E7020" w:rsidRDefault="00462343" w:rsidP="003E7020">
      <w:r>
        <w:t>Uncertainty about Performance</w:t>
      </w:r>
    </w:p>
    <w:p w14:paraId="78F1617F" w14:textId="77777777" w:rsidR="003E7020" w:rsidRDefault="003E7020" w:rsidP="003E7020"/>
    <w:p w14:paraId="5F364B7B" w14:textId="77777777" w:rsidR="003E7020" w:rsidRDefault="003E7020" w:rsidP="003E7020">
      <w:r>
        <w:t>Reading</w:t>
      </w:r>
    </w:p>
    <w:p w14:paraId="40FAA1BF" w14:textId="77777777" w:rsidR="003E7020" w:rsidRDefault="003E7020" w:rsidP="003E7020">
      <w:r>
        <w:t>UCC 2-607 - 2-611</w:t>
      </w:r>
    </w:p>
    <w:p w14:paraId="6A1C0416" w14:textId="77777777" w:rsidR="00F51D15" w:rsidRDefault="00F51D15" w:rsidP="003E7020"/>
    <w:p w14:paraId="4FD5A8D1" w14:textId="77777777" w:rsidR="00C55B80" w:rsidRDefault="00C55B80" w:rsidP="00C55B80">
      <w:proofErr w:type="spellStart"/>
      <w:r>
        <w:t>Impracticabilty</w:t>
      </w:r>
      <w:proofErr w:type="spellEnd"/>
    </w:p>
    <w:p w14:paraId="52BA382F" w14:textId="77777777" w:rsidR="00C55B80" w:rsidRDefault="00C55B80" w:rsidP="00C55B80">
      <w:r w:rsidRPr="006B48ED">
        <w:rPr>
          <w:i/>
        </w:rPr>
        <w:t>Reading</w:t>
      </w:r>
    </w:p>
    <w:p w14:paraId="4D0A503F" w14:textId="77777777" w:rsidR="00C55B80" w:rsidRDefault="00C55B80" w:rsidP="00C55B80">
      <w:r>
        <w:t>Taylor v. Caldwell</w:t>
      </w:r>
    </w:p>
    <w:p w14:paraId="1FB54D51" w14:textId="77777777" w:rsidR="00C55B80" w:rsidRDefault="00C55B80" w:rsidP="00C55B80"/>
    <w:p w14:paraId="0963DA65" w14:textId="77777777" w:rsidR="00C55B80" w:rsidRDefault="00C55B80" w:rsidP="00C55B80">
      <w:r>
        <w:t xml:space="preserve">Tutorial </w:t>
      </w:r>
    </w:p>
    <w:p w14:paraId="56BE107C" w14:textId="77777777" w:rsidR="00C55B80" w:rsidRDefault="00462343" w:rsidP="00C55B80">
      <w:r>
        <w:t>Excuse 6</w:t>
      </w:r>
      <w:r w:rsidR="00C55B80">
        <w:t>:  Impracticability</w:t>
      </w:r>
    </w:p>
    <w:p w14:paraId="548B3CF0" w14:textId="77777777" w:rsidR="006B48ED" w:rsidRDefault="006B48ED" w:rsidP="00C55B80">
      <w:pPr>
        <w:rPr>
          <w:i/>
        </w:rPr>
      </w:pPr>
    </w:p>
    <w:p w14:paraId="7CAD9F7F" w14:textId="77777777" w:rsidR="00C55B80" w:rsidRDefault="00C55B80" w:rsidP="00C55B80">
      <w:r w:rsidRPr="006B48ED">
        <w:rPr>
          <w:i/>
        </w:rPr>
        <w:t>Reading</w:t>
      </w:r>
    </w:p>
    <w:p w14:paraId="2BCCC2F3" w14:textId="77777777" w:rsidR="00C55B80" w:rsidRDefault="00C55B80" w:rsidP="00C55B80">
      <w:r>
        <w:t>Transatlantic Financing v. U. S.</w:t>
      </w:r>
    </w:p>
    <w:p w14:paraId="695FA8D6" w14:textId="77777777" w:rsidR="00C55B80" w:rsidRDefault="00C55B80" w:rsidP="00C55B80"/>
    <w:p w14:paraId="15DCFB4D" w14:textId="77777777" w:rsidR="006B48ED" w:rsidRPr="00FB1222" w:rsidRDefault="006B48ED" w:rsidP="00C55B80">
      <w:pPr>
        <w:rPr>
          <w:b/>
          <w:i/>
        </w:rPr>
      </w:pPr>
      <w:r w:rsidRPr="00FB1222">
        <w:rPr>
          <w:b/>
          <w:i/>
        </w:rPr>
        <w:t>Week 1</w:t>
      </w:r>
      <w:r w:rsidR="00FB1222" w:rsidRPr="00FB1222">
        <w:rPr>
          <w:b/>
          <w:i/>
        </w:rPr>
        <w:t>1</w:t>
      </w:r>
    </w:p>
    <w:p w14:paraId="59A17F7B" w14:textId="77777777" w:rsidR="006B48ED" w:rsidRDefault="006B48ED" w:rsidP="00C55B80"/>
    <w:p w14:paraId="23A4689A" w14:textId="77777777" w:rsidR="00C55B80" w:rsidRDefault="00C55B80" w:rsidP="00C55B80">
      <w:r>
        <w:t>Frustration</w:t>
      </w:r>
    </w:p>
    <w:p w14:paraId="754DAA64" w14:textId="77777777" w:rsidR="00C55B80" w:rsidRDefault="00C55B80" w:rsidP="00C55B80">
      <w:r w:rsidRPr="006B48ED">
        <w:rPr>
          <w:i/>
        </w:rPr>
        <w:t>Reading</w:t>
      </w:r>
    </w:p>
    <w:p w14:paraId="3F8EC559" w14:textId="77777777" w:rsidR="00C55B80" w:rsidRDefault="00C55B80" w:rsidP="00C55B80">
      <w:r>
        <w:t>Krell v. Henry</w:t>
      </w:r>
    </w:p>
    <w:p w14:paraId="6335CD75" w14:textId="77777777" w:rsidR="00C55B80" w:rsidRDefault="00C55B80" w:rsidP="00C55B80"/>
    <w:p w14:paraId="2217F173" w14:textId="77777777" w:rsidR="00C55B80" w:rsidRDefault="00C55B80" w:rsidP="00C55B80">
      <w:r w:rsidRPr="006B48ED">
        <w:rPr>
          <w:i/>
        </w:rPr>
        <w:t>Tutorial</w:t>
      </w:r>
      <w:r>
        <w:t xml:space="preserve"> </w:t>
      </w:r>
    </w:p>
    <w:p w14:paraId="0B968A7E" w14:textId="77777777" w:rsidR="00C55B80" w:rsidRDefault="00462343" w:rsidP="00C55B80">
      <w:r>
        <w:t>Excuse 7</w:t>
      </w:r>
      <w:r w:rsidR="00C55B80">
        <w:t>: Frustration</w:t>
      </w:r>
    </w:p>
    <w:p w14:paraId="294BC2B7" w14:textId="77777777" w:rsidR="00C55B80" w:rsidRDefault="00C55B80" w:rsidP="00C55B80"/>
    <w:p w14:paraId="5A79B022" w14:textId="77777777" w:rsidR="00C55B80" w:rsidRDefault="006B48ED" w:rsidP="00C55B80">
      <w:r>
        <w:t>M</w:t>
      </w:r>
      <w:r w:rsidR="00C55B80">
        <w:t>utual Mistake</w:t>
      </w:r>
    </w:p>
    <w:p w14:paraId="0966F766" w14:textId="77777777" w:rsidR="00C55B80" w:rsidRDefault="00C55B80" w:rsidP="00C55B80">
      <w:r w:rsidRPr="006B48ED">
        <w:rPr>
          <w:i/>
        </w:rPr>
        <w:t>Reading</w:t>
      </w:r>
    </w:p>
    <w:p w14:paraId="4E2DBEDF" w14:textId="77777777" w:rsidR="00C55B80" w:rsidRDefault="00C55B80" w:rsidP="00C55B80">
      <w:r>
        <w:t xml:space="preserve">Griffith v. </w:t>
      </w:r>
      <w:proofErr w:type="spellStart"/>
      <w:r>
        <w:t>Bymer</w:t>
      </w:r>
      <w:proofErr w:type="spellEnd"/>
    </w:p>
    <w:p w14:paraId="4C006167" w14:textId="77777777" w:rsidR="00C55B80" w:rsidRDefault="00C55B80" w:rsidP="00C55B80"/>
    <w:p w14:paraId="45A597F1" w14:textId="77777777" w:rsidR="00C55B80" w:rsidRDefault="00C55B80" w:rsidP="00C55B80">
      <w:r w:rsidRPr="006B48ED">
        <w:rPr>
          <w:i/>
        </w:rPr>
        <w:t>Tutorial</w:t>
      </w:r>
      <w:r>
        <w:t xml:space="preserve"> </w:t>
      </w:r>
    </w:p>
    <w:p w14:paraId="7CC2C520" w14:textId="77777777" w:rsidR="00C55B80" w:rsidRDefault="00462343" w:rsidP="00C55B80">
      <w:r>
        <w:t>Excuse 8</w:t>
      </w:r>
      <w:r w:rsidR="00C55B80">
        <w:t>:  Basic Mistake Doctrine</w:t>
      </w:r>
    </w:p>
    <w:p w14:paraId="57114EE4" w14:textId="77777777" w:rsidR="00C55B80" w:rsidRDefault="00C55B80" w:rsidP="00C55B80"/>
    <w:p w14:paraId="4E0C5AD1" w14:textId="77777777" w:rsidR="003A0786" w:rsidRDefault="003A0786" w:rsidP="00C55B80">
      <w:r>
        <w:t>Assigning the Risk</w:t>
      </w:r>
    </w:p>
    <w:p w14:paraId="4B04E389" w14:textId="77777777" w:rsidR="00C55B80" w:rsidRDefault="00C55B80" w:rsidP="00C55B80">
      <w:r w:rsidRPr="006B48ED">
        <w:rPr>
          <w:i/>
        </w:rPr>
        <w:t>Reading</w:t>
      </w:r>
    </w:p>
    <w:p w14:paraId="1599CFEB" w14:textId="77777777" w:rsidR="00C55B80" w:rsidRDefault="00C55B80" w:rsidP="00C55B80">
      <w:r>
        <w:t>Sherwood v. Walker</w:t>
      </w:r>
    </w:p>
    <w:p w14:paraId="48CA3958" w14:textId="77777777" w:rsidR="00C55B80" w:rsidRDefault="00C55B80" w:rsidP="00C55B80"/>
    <w:p w14:paraId="1106D00B" w14:textId="77777777" w:rsidR="00C55B80" w:rsidRDefault="00C55B80" w:rsidP="00C55B80">
      <w:r w:rsidRPr="006B48ED">
        <w:rPr>
          <w:i/>
        </w:rPr>
        <w:t>Tutorial</w:t>
      </w:r>
      <w:r>
        <w:t xml:space="preserve"> </w:t>
      </w:r>
    </w:p>
    <w:p w14:paraId="4D67FF20" w14:textId="77777777" w:rsidR="00C55B80" w:rsidRDefault="00C55B80" w:rsidP="00C55B80">
      <w:r>
        <w:t>E</w:t>
      </w:r>
      <w:r w:rsidR="00462343">
        <w:t>xcuse 9</w:t>
      </w:r>
      <w:r w:rsidR="002B1D6F">
        <w:t>:  Mistake--Assigning the Loss</w:t>
      </w:r>
    </w:p>
    <w:p w14:paraId="29B35341" w14:textId="77777777" w:rsidR="006B48ED" w:rsidRDefault="006B48ED" w:rsidP="00C55B80"/>
    <w:p w14:paraId="5F8DBC47" w14:textId="77777777" w:rsidR="00C55B80" w:rsidRDefault="006B48ED" w:rsidP="00C55B80">
      <w:r>
        <w:t>Unilateral Mistake</w:t>
      </w:r>
    </w:p>
    <w:p w14:paraId="5B7CDD90" w14:textId="77777777" w:rsidR="00C55B80" w:rsidRDefault="00C55B80" w:rsidP="00C55B80">
      <w:r w:rsidRPr="006B48ED">
        <w:rPr>
          <w:i/>
        </w:rPr>
        <w:t>Reading</w:t>
      </w:r>
    </w:p>
    <w:p w14:paraId="604CBB1F" w14:textId="77777777" w:rsidR="00C55B80" w:rsidRDefault="00C55B80" w:rsidP="00C55B80">
      <w:r>
        <w:lastRenderedPageBreak/>
        <w:t xml:space="preserve">Raffles v. </w:t>
      </w:r>
      <w:proofErr w:type="spellStart"/>
      <w:r>
        <w:t>Wichelhaus</w:t>
      </w:r>
      <w:proofErr w:type="spellEnd"/>
      <w:r>
        <w:t xml:space="preserve"> </w:t>
      </w:r>
    </w:p>
    <w:p w14:paraId="7AB37DFB" w14:textId="77777777" w:rsidR="00C55B80" w:rsidRDefault="00C55B80" w:rsidP="00C55B80"/>
    <w:p w14:paraId="52F511B3" w14:textId="77777777" w:rsidR="00C55B80" w:rsidRDefault="00C55B80" w:rsidP="00C55B80">
      <w:r w:rsidRPr="006B48ED">
        <w:rPr>
          <w:i/>
        </w:rPr>
        <w:t>Tutorial</w:t>
      </w:r>
      <w:r>
        <w:t xml:space="preserve"> </w:t>
      </w:r>
    </w:p>
    <w:p w14:paraId="1EB4E243" w14:textId="77777777" w:rsidR="00C55B80" w:rsidRDefault="00462343" w:rsidP="00C55B80">
      <w:r>
        <w:t>Excuse 10</w:t>
      </w:r>
      <w:r w:rsidR="00C55B80">
        <w:t xml:space="preserve">:  </w:t>
      </w:r>
      <w:r w:rsidR="002B1D6F">
        <w:t>Unilateral Mistake</w:t>
      </w:r>
    </w:p>
    <w:p w14:paraId="1C58DCD7" w14:textId="77777777" w:rsidR="00455E70" w:rsidRDefault="00455E70" w:rsidP="00C55B80"/>
    <w:p w14:paraId="181CD5F0" w14:textId="77777777" w:rsidR="00C55B80" w:rsidRDefault="00564C2D" w:rsidP="00C55B80">
      <w:r w:rsidRPr="00FB1222">
        <w:rPr>
          <w:b/>
          <w:i/>
        </w:rPr>
        <w:t>Week 12</w:t>
      </w:r>
    </w:p>
    <w:p w14:paraId="254803A6" w14:textId="77777777" w:rsidR="00564C2D" w:rsidRDefault="00564C2D" w:rsidP="00C55B80"/>
    <w:p w14:paraId="56C0B844" w14:textId="60FFF7C4" w:rsidR="003A0786" w:rsidRDefault="003A0786" w:rsidP="003A0786">
      <w:pPr>
        <w:rPr>
          <w:iCs/>
        </w:rPr>
      </w:pPr>
      <w:r w:rsidRPr="00157425">
        <w:rPr>
          <w:iCs/>
        </w:rPr>
        <w:t>Duress</w:t>
      </w:r>
      <w:r w:rsidR="00317E47">
        <w:rPr>
          <w:iCs/>
        </w:rPr>
        <w:t xml:space="preserve"> (classic duress and economic duress)</w:t>
      </w:r>
    </w:p>
    <w:p w14:paraId="02F867F9" w14:textId="0473600D" w:rsidR="00157425" w:rsidRPr="00157425" w:rsidRDefault="00157425" w:rsidP="003A0786">
      <w:pPr>
        <w:rPr>
          <w:i/>
        </w:rPr>
      </w:pPr>
      <w:r w:rsidRPr="00157425">
        <w:rPr>
          <w:i/>
        </w:rPr>
        <w:t>Reading</w:t>
      </w:r>
    </w:p>
    <w:p w14:paraId="3A69F50D" w14:textId="5938854C" w:rsidR="003A0786" w:rsidRDefault="00157425" w:rsidP="003E7020">
      <w:r>
        <w:t>Duncan v. Hensley</w:t>
      </w:r>
    </w:p>
    <w:p w14:paraId="685EA5C0" w14:textId="1A9EBC7F" w:rsidR="00157425" w:rsidRDefault="00157425" w:rsidP="003E7020">
      <w:r>
        <w:t xml:space="preserve">Austin </w:t>
      </w:r>
      <w:r w:rsidR="00317E47">
        <w:t xml:space="preserve">Instrument Inc. v. Loral Corp. </w:t>
      </w:r>
    </w:p>
    <w:p w14:paraId="0DEAC03A" w14:textId="77777777" w:rsidR="0082283E" w:rsidRDefault="0082283E" w:rsidP="0082283E"/>
    <w:p w14:paraId="01DD3602" w14:textId="77777777" w:rsidR="003A0786" w:rsidRDefault="003A0786" w:rsidP="0082283E">
      <w:r>
        <w:t>Unconscionability</w:t>
      </w:r>
    </w:p>
    <w:p w14:paraId="1E6DA267" w14:textId="77777777" w:rsidR="006B48ED" w:rsidRDefault="006B48ED" w:rsidP="0082283E"/>
    <w:p w14:paraId="6EFBFB52" w14:textId="77777777" w:rsidR="0082283E" w:rsidRDefault="0082283E" w:rsidP="0082283E">
      <w:r w:rsidRPr="006B48ED">
        <w:rPr>
          <w:i/>
        </w:rPr>
        <w:t>Tutorial</w:t>
      </w:r>
    </w:p>
    <w:p w14:paraId="53E56895" w14:textId="77777777" w:rsidR="0082283E" w:rsidRDefault="0082283E" w:rsidP="0082283E">
      <w:r>
        <w:t>Unconscionability</w:t>
      </w:r>
    </w:p>
    <w:p w14:paraId="22E9F645" w14:textId="77777777" w:rsidR="0082283E" w:rsidRDefault="0082283E" w:rsidP="0082283E"/>
    <w:p w14:paraId="04997C41" w14:textId="77777777" w:rsidR="0082283E" w:rsidRDefault="0082283E" w:rsidP="0082283E">
      <w:r w:rsidRPr="006B48ED">
        <w:rPr>
          <w:i/>
        </w:rPr>
        <w:t>Reading</w:t>
      </w:r>
    </w:p>
    <w:p w14:paraId="0F406C29" w14:textId="77777777" w:rsidR="00384AE2" w:rsidRDefault="00384AE2" w:rsidP="00384AE2">
      <w:r>
        <w:t>Henningsen v. Bloomfield Motors</w:t>
      </w:r>
    </w:p>
    <w:p w14:paraId="35820A42" w14:textId="77777777" w:rsidR="0082283E" w:rsidRDefault="00A0367A" w:rsidP="003E7020">
      <w:proofErr w:type="spellStart"/>
      <w:r>
        <w:t>Zapatha</w:t>
      </w:r>
      <w:proofErr w:type="spellEnd"/>
      <w:r>
        <w:t xml:space="preserve"> v. Dairy Mart Inc. </w:t>
      </w:r>
    </w:p>
    <w:p w14:paraId="58D043A4" w14:textId="77777777" w:rsidR="006B48ED" w:rsidRDefault="006B48ED" w:rsidP="003E7020"/>
    <w:p w14:paraId="48BFD739" w14:textId="6ED3D814" w:rsidR="00A4027F" w:rsidRPr="00A4027F" w:rsidRDefault="005B0DE7" w:rsidP="004F2246">
      <w:pPr>
        <w:rPr>
          <w:b/>
        </w:rPr>
      </w:pPr>
      <w:r>
        <w:rPr>
          <w:b/>
        </w:rPr>
        <w:t>V</w:t>
      </w:r>
      <w:r w:rsidR="00C862E5">
        <w:rPr>
          <w:b/>
        </w:rPr>
        <w:t xml:space="preserve">.  </w:t>
      </w:r>
      <w:r w:rsidR="00A4027F" w:rsidRPr="00A4027F">
        <w:rPr>
          <w:b/>
        </w:rPr>
        <w:t>Written Contracts</w:t>
      </w:r>
    </w:p>
    <w:p w14:paraId="02B08E16" w14:textId="77777777" w:rsidR="00BC0B6D" w:rsidRDefault="00BC0B6D" w:rsidP="004F2246"/>
    <w:p w14:paraId="4A479671" w14:textId="77777777" w:rsidR="00A4027F" w:rsidRDefault="00A4027F" w:rsidP="00A4027F">
      <w:r>
        <w:t>Statute of Frauds</w:t>
      </w:r>
    </w:p>
    <w:p w14:paraId="37634C96" w14:textId="77777777" w:rsidR="00A4027F" w:rsidRDefault="00A4027F" w:rsidP="00A4027F">
      <w:r w:rsidRPr="006B48ED">
        <w:rPr>
          <w:i/>
        </w:rPr>
        <w:t>Reading</w:t>
      </w:r>
      <w:r>
        <w:t xml:space="preserve"> </w:t>
      </w:r>
    </w:p>
    <w:p w14:paraId="777DF7AC" w14:textId="77777777" w:rsidR="00A4027F" w:rsidRDefault="00A4027F" w:rsidP="00A4027F">
      <w:r>
        <w:t>Notes on the Statute of Frauds</w:t>
      </w:r>
    </w:p>
    <w:p w14:paraId="369371E1" w14:textId="77777777" w:rsidR="00A4027F" w:rsidRDefault="00A4027F" w:rsidP="00A4027F"/>
    <w:p w14:paraId="518489E5" w14:textId="77777777" w:rsidR="00564C2D" w:rsidRPr="00564C2D" w:rsidRDefault="00564C2D" w:rsidP="00A4027F">
      <w:pPr>
        <w:rPr>
          <w:b/>
          <w:i/>
        </w:rPr>
      </w:pPr>
      <w:r w:rsidRPr="00564C2D">
        <w:rPr>
          <w:b/>
          <w:i/>
        </w:rPr>
        <w:t>Week 13</w:t>
      </w:r>
    </w:p>
    <w:p w14:paraId="64AB0921" w14:textId="77777777" w:rsidR="00564C2D" w:rsidRDefault="00564C2D" w:rsidP="00A4027F"/>
    <w:p w14:paraId="108A2942" w14:textId="77777777" w:rsidR="00A4027F" w:rsidRDefault="006B48ED" w:rsidP="00A4027F">
      <w:proofErr w:type="spellStart"/>
      <w:r>
        <w:t>P</w:t>
      </w:r>
      <w:r w:rsidR="00A4027F">
        <w:t>arol</w:t>
      </w:r>
      <w:proofErr w:type="spellEnd"/>
      <w:r w:rsidR="00A4027F">
        <w:t xml:space="preserve"> Evidence:  Basic Rule</w:t>
      </w:r>
    </w:p>
    <w:p w14:paraId="1F5D7C88" w14:textId="77777777" w:rsidR="00A4027F" w:rsidRDefault="00A4027F" w:rsidP="00A4027F">
      <w:r w:rsidRPr="006B48ED">
        <w:rPr>
          <w:i/>
        </w:rPr>
        <w:t>Reading</w:t>
      </w:r>
    </w:p>
    <w:p w14:paraId="607F1FAE" w14:textId="77777777" w:rsidR="00A4027F" w:rsidRDefault="00A4027F" w:rsidP="00A4027F">
      <w:r>
        <w:t>Mitchel</w:t>
      </w:r>
      <w:r w:rsidR="00F1337A">
        <w:t>l</w:t>
      </w:r>
      <w:r>
        <w:t xml:space="preserve"> v. Lath</w:t>
      </w:r>
    </w:p>
    <w:p w14:paraId="07EF51D9" w14:textId="77777777" w:rsidR="00A4027F" w:rsidRDefault="00A4027F" w:rsidP="00A4027F">
      <w:r>
        <w:t>UCC 2-202</w:t>
      </w:r>
    </w:p>
    <w:p w14:paraId="03239A13" w14:textId="77777777" w:rsidR="00A4027F" w:rsidRDefault="00A4027F" w:rsidP="00A4027F"/>
    <w:p w14:paraId="07DA6CC6" w14:textId="77777777" w:rsidR="00A4027F" w:rsidRDefault="00A4027F" w:rsidP="00A4027F">
      <w:r w:rsidRPr="006B48ED">
        <w:rPr>
          <w:i/>
        </w:rPr>
        <w:t>Tutorial</w:t>
      </w:r>
      <w:r>
        <w:t xml:space="preserve"> </w:t>
      </w:r>
    </w:p>
    <w:p w14:paraId="618B9F4D" w14:textId="77777777" w:rsidR="00A4027F" w:rsidRDefault="00A4027F" w:rsidP="00A4027F">
      <w:proofErr w:type="spellStart"/>
      <w:r>
        <w:t>Parol</w:t>
      </w:r>
      <w:proofErr w:type="spellEnd"/>
      <w:r>
        <w:t xml:space="preserve"> Evidence 1</w:t>
      </w:r>
    </w:p>
    <w:p w14:paraId="446B46B9" w14:textId="77777777" w:rsidR="00A4027F" w:rsidRDefault="00A4027F" w:rsidP="00A4027F"/>
    <w:p w14:paraId="6284F821" w14:textId="77777777" w:rsidR="00A4027F" w:rsidRDefault="00A4027F" w:rsidP="00A4027F">
      <w:proofErr w:type="spellStart"/>
      <w:r>
        <w:t>Parol</w:t>
      </w:r>
      <w:proofErr w:type="spellEnd"/>
      <w:r>
        <w:t xml:space="preserve"> Evidence:  Complete Integration and Scope</w:t>
      </w:r>
    </w:p>
    <w:p w14:paraId="222FEA6C" w14:textId="77777777" w:rsidR="00A4027F" w:rsidRDefault="00A4027F" w:rsidP="00A4027F">
      <w:r w:rsidRPr="006B48ED">
        <w:rPr>
          <w:i/>
        </w:rPr>
        <w:t>Tutorials</w:t>
      </w:r>
      <w:r>
        <w:t xml:space="preserve"> </w:t>
      </w:r>
    </w:p>
    <w:p w14:paraId="2341024F" w14:textId="77777777" w:rsidR="00A4027F" w:rsidRDefault="00A4027F" w:rsidP="00A4027F">
      <w:proofErr w:type="spellStart"/>
      <w:r>
        <w:t>Parol</w:t>
      </w:r>
      <w:proofErr w:type="spellEnd"/>
      <w:r>
        <w:t xml:space="preserve"> Evidence 2</w:t>
      </w:r>
    </w:p>
    <w:p w14:paraId="100258B5" w14:textId="77777777" w:rsidR="00A4027F" w:rsidRDefault="00A4027F" w:rsidP="00A4027F">
      <w:proofErr w:type="spellStart"/>
      <w:r>
        <w:t>Parol</w:t>
      </w:r>
      <w:proofErr w:type="spellEnd"/>
      <w:r>
        <w:t xml:space="preserve"> Evidence 3 </w:t>
      </w:r>
    </w:p>
    <w:p w14:paraId="4511E096" w14:textId="77777777" w:rsidR="00A4027F" w:rsidRDefault="00A4027F" w:rsidP="00A4027F"/>
    <w:p w14:paraId="59E1A33F" w14:textId="77777777" w:rsidR="00A4027F" w:rsidRDefault="00A4027F" w:rsidP="00A4027F">
      <w:r w:rsidRPr="006B48ED">
        <w:rPr>
          <w:i/>
        </w:rPr>
        <w:t>Reading</w:t>
      </w:r>
    </w:p>
    <w:p w14:paraId="4040900A" w14:textId="77777777" w:rsidR="00A4027F" w:rsidRDefault="00A4027F" w:rsidP="00A4027F">
      <w:r>
        <w:t>Lee v. Seagram &amp; Sons</w:t>
      </w:r>
    </w:p>
    <w:p w14:paraId="07E2958B" w14:textId="77777777" w:rsidR="00A4027F" w:rsidRDefault="00A4027F" w:rsidP="00A4027F"/>
    <w:p w14:paraId="1A8FBB08" w14:textId="0A73A9D8" w:rsidR="00A4027F" w:rsidRDefault="00A4027F" w:rsidP="00A4027F">
      <w:proofErr w:type="spellStart"/>
      <w:r>
        <w:t>Parol</w:t>
      </w:r>
      <w:proofErr w:type="spellEnd"/>
      <w:r>
        <w:t xml:space="preserve"> Evidence: Entire Agreement Clauses and Contradictions</w:t>
      </w:r>
    </w:p>
    <w:p w14:paraId="1706EAF7" w14:textId="77777777" w:rsidR="00A4027F" w:rsidRDefault="00A4027F" w:rsidP="00A4027F">
      <w:r>
        <w:t>Tutorial</w:t>
      </w:r>
    </w:p>
    <w:p w14:paraId="7F70BD06" w14:textId="77777777" w:rsidR="00A4027F" w:rsidRDefault="00A4027F" w:rsidP="00A4027F">
      <w:proofErr w:type="spellStart"/>
      <w:r>
        <w:t>Parol</w:t>
      </w:r>
      <w:proofErr w:type="spellEnd"/>
      <w:r>
        <w:t xml:space="preserve"> Evidence 4</w:t>
      </w:r>
    </w:p>
    <w:p w14:paraId="23109155" w14:textId="77777777" w:rsidR="00A4027F" w:rsidRDefault="00A4027F" w:rsidP="00A4027F"/>
    <w:p w14:paraId="4DA430FC" w14:textId="77777777" w:rsidR="00A4027F" w:rsidRDefault="00A4027F" w:rsidP="00A4027F">
      <w:proofErr w:type="spellStart"/>
      <w:r>
        <w:t>Parol</w:t>
      </w:r>
      <w:proofErr w:type="spellEnd"/>
      <w:r>
        <w:t xml:space="preserve"> Evidence: Course of Dealing, Course of Performance, Trade Usage</w:t>
      </w:r>
    </w:p>
    <w:p w14:paraId="2EF81BD9" w14:textId="77777777" w:rsidR="00A4027F" w:rsidRDefault="00A4027F" w:rsidP="00A4027F">
      <w:r w:rsidRPr="006B48ED">
        <w:rPr>
          <w:i/>
        </w:rPr>
        <w:t>Tutorial</w:t>
      </w:r>
    </w:p>
    <w:p w14:paraId="7F5127AC" w14:textId="77777777" w:rsidR="00A4027F" w:rsidRDefault="00A4027F" w:rsidP="00A4027F">
      <w:proofErr w:type="spellStart"/>
      <w:r>
        <w:t>Parol</w:t>
      </w:r>
      <w:proofErr w:type="spellEnd"/>
      <w:r>
        <w:t xml:space="preserve"> Evidence 5</w:t>
      </w:r>
    </w:p>
    <w:p w14:paraId="676BFB80" w14:textId="77777777" w:rsidR="00A4027F" w:rsidRDefault="00A4027F" w:rsidP="00A4027F"/>
    <w:sectPr w:rsidR="00A4027F">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4499" w14:textId="77777777" w:rsidR="008E483E" w:rsidRDefault="008E483E">
      <w:r>
        <w:separator/>
      </w:r>
    </w:p>
  </w:endnote>
  <w:endnote w:type="continuationSeparator" w:id="0">
    <w:p w14:paraId="4D14A495" w14:textId="77777777" w:rsidR="008E483E" w:rsidRDefault="008E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F249" w14:textId="77777777" w:rsidR="009E551D" w:rsidRDefault="009E551D" w:rsidP="00FB12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32B136" w14:textId="77777777" w:rsidR="009E551D" w:rsidRDefault="009E5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B5B4" w14:textId="77777777" w:rsidR="009E551D" w:rsidRDefault="009E551D" w:rsidP="00FB12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2B9C">
      <w:rPr>
        <w:rStyle w:val="PageNumber"/>
        <w:noProof/>
      </w:rPr>
      <w:t>1</w:t>
    </w:r>
    <w:r>
      <w:rPr>
        <w:rStyle w:val="PageNumber"/>
      </w:rPr>
      <w:fldChar w:fldCharType="end"/>
    </w:r>
  </w:p>
  <w:p w14:paraId="556178E1" w14:textId="77777777" w:rsidR="009E551D" w:rsidRDefault="009E5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357C" w14:textId="77777777" w:rsidR="008E483E" w:rsidRDefault="008E483E">
      <w:r>
        <w:separator/>
      </w:r>
    </w:p>
  </w:footnote>
  <w:footnote w:type="continuationSeparator" w:id="0">
    <w:p w14:paraId="250126C1" w14:textId="77777777" w:rsidR="008E483E" w:rsidRDefault="008E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EF433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702BD9"/>
    <w:multiLevelType w:val="hybridMultilevel"/>
    <w:tmpl w:val="9EA6D98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687BCC"/>
    <w:multiLevelType w:val="hybridMultilevel"/>
    <w:tmpl w:val="375086CA"/>
    <w:lvl w:ilvl="0" w:tplc="02000CA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A06B8C"/>
    <w:multiLevelType w:val="hybridMultilevel"/>
    <w:tmpl w:val="1D48AD88"/>
    <w:lvl w:ilvl="0" w:tplc="488C7676">
      <w:start w:val="12"/>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D44146"/>
    <w:multiLevelType w:val="hybridMultilevel"/>
    <w:tmpl w:val="BA5039DA"/>
    <w:lvl w:ilvl="0" w:tplc="DDE64198">
      <w:start w:val="3"/>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2605647">
    <w:abstractNumId w:val="4"/>
  </w:num>
  <w:num w:numId="2" w16cid:durableId="1441413626">
    <w:abstractNumId w:val="1"/>
  </w:num>
  <w:num w:numId="3" w16cid:durableId="1498811994">
    <w:abstractNumId w:val="3"/>
  </w:num>
  <w:num w:numId="4" w16cid:durableId="1289168469">
    <w:abstractNumId w:val="0"/>
  </w:num>
  <w:num w:numId="5" w16cid:durableId="1652367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CA"/>
    <w:rsid w:val="00012A2F"/>
    <w:rsid w:val="00021006"/>
    <w:rsid w:val="000330B7"/>
    <w:rsid w:val="00055BED"/>
    <w:rsid w:val="0006491F"/>
    <w:rsid w:val="00070ECD"/>
    <w:rsid w:val="00087A17"/>
    <w:rsid w:val="000925CF"/>
    <w:rsid w:val="000B73F5"/>
    <w:rsid w:val="000F032B"/>
    <w:rsid w:val="00131CD9"/>
    <w:rsid w:val="001451DB"/>
    <w:rsid w:val="00157425"/>
    <w:rsid w:val="00161E04"/>
    <w:rsid w:val="00196136"/>
    <w:rsid w:val="001C37AC"/>
    <w:rsid w:val="001E68EC"/>
    <w:rsid w:val="001E77D2"/>
    <w:rsid w:val="00216C1C"/>
    <w:rsid w:val="00250FE2"/>
    <w:rsid w:val="00293B23"/>
    <w:rsid w:val="002B1D6F"/>
    <w:rsid w:val="002B54A6"/>
    <w:rsid w:val="002B752F"/>
    <w:rsid w:val="002D55AD"/>
    <w:rsid w:val="002E64EA"/>
    <w:rsid w:val="002E70A3"/>
    <w:rsid w:val="002F2B9C"/>
    <w:rsid w:val="002F3A39"/>
    <w:rsid w:val="002F3BD8"/>
    <w:rsid w:val="00317E47"/>
    <w:rsid w:val="00322299"/>
    <w:rsid w:val="00330616"/>
    <w:rsid w:val="003442EF"/>
    <w:rsid w:val="00350DC5"/>
    <w:rsid w:val="00360979"/>
    <w:rsid w:val="00384AE2"/>
    <w:rsid w:val="003A0786"/>
    <w:rsid w:val="003B0E28"/>
    <w:rsid w:val="003E5071"/>
    <w:rsid w:val="003E7020"/>
    <w:rsid w:val="0042306A"/>
    <w:rsid w:val="004242CE"/>
    <w:rsid w:val="00424D4F"/>
    <w:rsid w:val="00440532"/>
    <w:rsid w:val="00454649"/>
    <w:rsid w:val="00455E70"/>
    <w:rsid w:val="00462343"/>
    <w:rsid w:val="00474BB0"/>
    <w:rsid w:val="00475B50"/>
    <w:rsid w:val="004F2246"/>
    <w:rsid w:val="004F6685"/>
    <w:rsid w:val="004F72D3"/>
    <w:rsid w:val="00510F5E"/>
    <w:rsid w:val="005241F9"/>
    <w:rsid w:val="005348AD"/>
    <w:rsid w:val="00555BC8"/>
    <w:rsid w:val="00560962"/>
    <w:rsid w:val="00564C2D"/>
    <w:rsid w:val="00582D40"/>
    <w:rsid w:val="00597019"/>
    <w:rsid w:val="005B0DE7"/>
    <w:rsid w:val="005B0E23"/>
    <w:rsid w:val="005D6767"/>
    <w:rsid w:val="005E795D"/>
    <w:rsid w:val="0066242D"/>
    <w:rsid w:val="00665279"/>
    <w:rsid w:val="00693FB0"/>
    <w:rsid w:val="006A188D"/>
    <w:rsid w:val="006B48ED"/>
    <w:rsid w:val="006C5099"/>
    <w:rsid w:val="006C5D66"/>
    <w:rsid w:val="006F3C75"/>
    <w:rsid w:val="00737BC8"/>
    <w:rsid w:val="00741A0E"/>
    <w:rsid w:val="007651D7"/>
    <w:rsid w:val="00795C5A"/>
    <w:rsid w:val="007A165D"/>
    <w:rsid w:val="007B480A"/>
    <w:rsid w:val="007C4F9C"/>
    <w:rsid w:val="007E04D2"/>
    <w:rsid w:val="008023E6"/>
    <w:rsid w:val="0082283E"/>
    <w:rsid w:val="00827D7F"/>
    <w:rsid w:val="008423D1"/>
    <w:rsid w:val="0084289A"/>
    <w:rsid w:val="008473BC"/>
    <w:rsid w:val="008627A0"/>
    <w:rsid w:val="00877BC5"/>
    <w:rsid w:val="00880811"/>
    <w:rsid w:val="008914FE"/>
    <w:rsid w:val="008B2D5F"/>
    <w:rsid w:val="008B609A"/>
    <w:rsid w:val="008C3AC5"/>
    <w:rsid w:val="008D3746"/>
    <w:rsid w:val="008E149E"/>
    <w:rsid w:val="008E3199"/>
    <w:rsid w:val="008E483E"/>
    <w:rsid w:val="008F33EE"/>
    <w:rsid w:val="009063D5"/>
    <w:rsid w:val="009477D7"/>
    <w:rsid w:val="009674BD"/>
    <w:rsid w:val="009910A7"/>
    <w:rsid w:val="009A6C2A"/>
    <w:rsid w:val="009D2A4C"/>
    <w:rsid w:val="009E551D"/>
    <w:rsid w:val="009F6163"/>
    <w:rsid w:val="00A0367A"/>
    <w:rsid w:val="00A352CD"/>
    <w:rsid w:val="00A4027F"/>
    <w:rsid w:val="00A805FF"/>
    <w:rsid w:val="00A83B94"/>
    <w:rsid w:val="00A92F65"/>
    <w:rsid w:val="00AA2EEA"/>
    <w:rsid w:val="00AD132E"/>
    <w:rsid w:val="00AE463F"/>
    <w:rsid w:val="00AE6D85"/>
    <w:rsid w:val="00B04AF6"/>
    <w:rsid w:val="00B22485"/>
    <w:rsid w:val="00B440FE"/>
    <w:rsid w:val="00B47E59"/>
    <w:rsid w:val="00B502EE"/>
    <w:rsid w:val="00B5147C"/>
    <w:rsid w:val="00B76581"/>
    <w:rsid w:val="00B8532B"/>
    <w:rsid w:val="00B878B5"/>
    <w:rsid w:val="00B93F34"/>
    <w:rsid w:val="00BA1FD5"/>
    <w:rsid w:val="00BB0D6F"/>
    <w:rsid w:val="00BB2B5F"/>
    <w:rsid w:val="00BC0B6D"/>
    <w:rsid w:val="00BC43C2"/>
    <w:rsid w:val="00BC54D0"/>
    <w:rsid w:val="00BD7674"/>
    <w:rsid w:val="00C0173A"/>
    <w:rsid w:val="00C32265"/>
    <w:rsid w:val="00C4192B"/>
    <w:rsid w:val="00C436C9"/>
    <w:rsid w:val="00C55A16"/>
    <w:rsid w:val="00C55B80"/>
    <w:rsid w:val="00C70A25"/>
    <w:rsid w:val="00C809EB"/>
    <w:rsid w:val="00C862E5"/>
    <w:rsid w:val="00CA34EE"/>
    <w:rsid w:val="00CB49F7"/>
    <w:rsid w:val="00CD5D26"/>
    <w:rsid w:val="00CF790E"/>
    <w:rsid w:val="00CF7A93"/>
    <w:rsid w:val="00D3722D"/>
    <w:rsid w:val="00D50D9C"/>
    <w:rsid w:val="00D9512A"/>
    <w:rsid w:val="00DB6D95"/>
    <w:rsid w:val="00DC6A62"/>
    <w:rsid w:val="00DD7027"/>
    <w:rsid w:val="00E01111"/>
    <w:rsid w:val="00E01198"/>
    <w:rsid w:val="00E0192D"/>
    <w:rsid w:val="00E21648"/>
    <w:rsid w:val="00E328E2"/>
    <w:rsid w:val="00E36711"/>
    <w:rsid w:val="00E42B1F"/>
    <w:rsid w:val="00E6497E"/>
    <w:rsid w:val="00E86B11"/>
    <w:rsid w:val="00E90BDF"/>
    <w:rsid w:val="00E97C0B"/>
    <w:rsid w:val="00EA69B9"/>
    <w:rsid w:val="00EA7DCA"/>
    <w:rsid w:val="00EC4E30"/>
    <w:rsid w:val="00EC7E67"/>
    <w:rsid w:val="00ED2062"/>
    <w:rsid w:val="00ED22F0"/>
    <w:rsid w:val="00ED7281"/>
    <w:rsid w:val="00EF3054"/>
    <w:rsid w:val="00F1191C"/>
    <w:rsid w:val="00F1337A"/>
    <w:rsid w:val="00F21A6A"/>
    <w:rsid w:val="00F3584F"/>
    <w:rsid w:val="00F45FC3"/>
    <w:rsid w:val="00F479AD"/>
    <w:rsid w:val="00F51D15"/>
    <w:rsid w:val="00F64A1C"/>
    <w:rsid w:val="00FA7740"/>
    <w:rsid w:val="00FB1222"/>
    <w:rsid w:val="00FB2946"/>
    <w:rsid w:val="00FB3E8F"/>
    <w:rsid w:val="00FC3DB0"/>
    <w:rsid w:val="00FD3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EFE42"/>
  <w14:defaultImageDpi w14:val="300"/>
  <w15:docId w15:val="{CFD76690-2DC2-9A4C-ABBA-D89EA11E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70A3"/>
    <w:rPr>
      <w:color w:val="0000FF"/>
      <w:u w:val="single"/>
    </w:rPr>
  </w:style>
  <w:style w:type="paragraph" w:styleId="Footer">
    <w:name w:val="footer"/>
    <w:basedOn w:val="Normal"/>
    <w:rsid w:val="00C0173A"/>
    <w:pPr>
      <w:tabs>
        <w:tab w:val="center" w:pos="4320"/>
        <w:tab w:val="right" w:pos="8640"/>
      </w:tabs>
    </w:pPr>
  </w:style>
  <w:style w:type="character" w:styleId="PageNumber">
    <w:name w:val="page number"/>
    <w:basedOn w:val="DefaultParagraphFont"/>
    <w:rsid w:val="00C0173A"/>
  </w:style>
  <w:style w:type="character" w:styleId="FollowedHyperlink">
    <w:name w:val="FollowedHyperlink"/>
    <w:rsid w:val="00216C1C"/>
    <w:rPr>
      <w:color w:val="800080"/>
      <w:u w:val="single"/>
    </w:rPr>
  </w:style>
  <w:style w:type="paragraph" w:styleId="BalloonText">
    <w:name w:val="Balloon Text"/>
    <w:basedOn w:val="Normal"/>
    <w:link w:val="BalloonTextChar"/>
    <w:rsid w:val="00741A0E"/>
    <w:rPr>
      <w:rFonts w:ascii="Tahoma" w:hAnsi="Tahoma" w:cs="Tahoma"/>
      <w:sz w:val="16"/>
      <w:szCs w:val="16"/>
    </w:rPr>
  </w:style>
  <w:style w:type="character" w:customStyle="1" w:styleId="BalloonTextChar">
    <w:name w:val="Balloon Text Char"/>
    <w:link w:val="BalloonText"/>
    <w:rsid w:val="00741A0E"/>
    <w:rPr>
      <w:rFonts w:ascii="Tahoma" w:hAnsi="Tahoma" w:cs="Tahoma"/>
      <w:sz w:val="16"/>
      <w:szCs w:val="16"/>
    </w:rPr>
  </w:style>
  <w:style w:type="character" w:styleId="UnresolvedMention">
    <w:name w:val="Unresolved Mention"/>
    <w:basedOn w:val="DefaultParagraphFont"/>
    <w:uiPriority w:val="99"/>
    <w:semiHidden/>
    <w:unhideWhenUsed/>
    <w:rsid w:val="00F479AD"/>
    <w:rPr>
      <w:color w:val="605E5C"/>
      <w:shd w:val="clear" w:color="auto" w:fill="E1DFDD"/>
    </w:rPr>
  </w:style>
  <w:style w:type="paragraph" w:styleId="NormalWeb">
    <w:name w:val="Normal (Web)"/>
    <w:basedOn w:val="Normal"/>
    <w:uiPriority w:val="99"/>
    <w:unhideWhenUsed/>
    <w:rsid w:val="00ED7281"/>
    <w:pPr>
      <w:spacing w:before="100" w:beforeAutospacing="1" w:after="100" w:afterAutospacing="1"/>
    </w:pPr>
    <w:rPr>
      <w:rFonts w:ascii="Times New Roman" w:hAnsi="Times New Roman"/>
      <w:sz w:val="24"/>
      <w:szCs w:val="24"/>
    </w:rPr>
  </w:style>
  <w:style w:type="character" w:styleId="Emphasis">
    <w:name w:val="Emphasis"/>
    <w:uiPriority w:val="20"/>
    <w:qFormat/>
    <w:rsid w:val="00ED7281"/>
    <w:rPr>
      <w:i/>
      <w:iCs/>
    </w:rPr>
  </w:style>
  <w:style w:type="character" w:customStyle="1" w:styleId="il">
    <w:name w:val="il"/>
    <w:rsid w:val="00ED7281"/>
  </w:style>
  <w:style w:type="paragraph" w:styleId="ListParagraph">
    <w:name w:val="List Paragraph"/>
    <w:basedOn w:val="Normal"/>
    <w:uiPriority w:val="72"/>
    <w:rsid w:val="00440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7318">
      <w:bodyDiv w:val="1"/>
      <w:marLeft w:val="0"/>
      <w:marRight w:val="0"/>
      <w:marTop w:val="0"/>
      <w:marBottom w:val="0"/>
      <w:divBdr>
        <w:top w:val="none" w:sz="0" w:space="0" w:color="auto"/>
        <w:left w:val="none" w:sz="0" w:space="0" w:color="auto"/>
        <w:bottom w:val="none" w:sz="0" w:space="0" w:color="auto"/>
        <w:right w:val="none" w:sz="0" w:space="0" w:color="auto"/>
      </w:divBdr>
    </w:div>
    <w:div w:id="285816879">
      <w:bodyDiv w:val="1"/>
      <w:marLeft w:val="0"/>
      <w:marRight w:val="0"/>
      <w:marTop w:val="0"/>
      <w:marBottom w:val="0"/>
      <w:divBdr>
        <w:top w:val="none" w:sz="0" w:space="0" w:color="auto"/>
        <w:left w:val="none" w:sz="0" w:space="0" w:color="auto"/>
        <w:bottom w:val="none" w:sz="0" w:space="0" w:color="auto"/>
        <w:right w:val="none" w:sz="0" w:space="0" w:color="auto"/>
      </w:divBdr>
    </w:div>
    <w:div w:id="493225376">
      <w:bodyDiv w:val="1"/>
      <w:marLeft w:val="0"/>
      <w:marRight w:val="0"/>
      <w:marTop w:val="0"/>
      <w:marBottom w:val="0"/>
      <w:divBdr>
        <w:top w:val="none" w:sz="0" w:space="0" w:color="auto"/>
        <w:left w:val="none" w:sz="0" w:space="0" w:color="auto"/>
        <w:bottom w:val="none" w:sz="0" w:space="0" w:color="auto"/>
        <w:right w:val="none" w:sz="0" w:space="0" w:color="auto"/>
      </w:divBdr>
    </w:div>
    <w:div w:id="541867024">
      <w:bodyDiv w:val="1"/>
      <w:marLeft w:val="0"/>
      <w:marRight w:val="0"/>
      <w:marTop w:val="0"/>
      <w:marBottom w:val="0"/>
      <w:divBdr>
        <w:top w:val="none" w:sz="0" w:space="0" w:color="auto"/>
        <w:left w:val="none" w:sz="0" w:space="0" w:color="auto"/>
        <w:bottom w:val="none" w:sz="0" w:space="0" w:color="auto"/>
        <w:right w:val="none" w:sz="0" w:space="0" w:color="auto"/>
      </w:divBdr>
    </w:div>
    <w:div w:id="545215453">
      <w:bodyDiv w:val="1"/>
      <w:marLeft w:val="0"/>
      <w:marRight w:val="0"/>
      <w:marTop w:val="0"/>
      <w:marBottom w:val="0"/>
      <w:divBdr>
        <w:top w:val="none" w:sz="0" w:space="0" w:color="auto"/>
        <w:left w:val="none" w:sz="0" w:space="0" w:color="auto"/>
        <w:bottom w:val="none" w:sz="0" w:space="0" w:color="auto"/>
        <w:right w:val="none" w:sz="0" w:space="0" w:color="auto"/>
      </w:divBdr>
    </w:div>
    <w:div w:id="565576324">
      <w:bodyDiv w:val="1"/>
      <w:marLeft w:val="0"/>
      <w:marRight w:val="0"/>
      <w:marTop w:val="0"/>
      <w:marBottom w:val="0"/>
      <w:divBdr>
        <w:top w:val="none" w:sz="0" w:space="0" w:color="auto"/>
        <w:left w:val="none" w:sz="0" w:space="0" w:color="auto"/>
        <w:bottom w:val="none" w:sz="0" w:space="0" w:color="auto"/>
        <w:right w:val="none" w:sz="0" w:space="0" w:color="auto"/>
      </w:divBdr>
    </w:div>
    <w:div w:id="646398843">
      <w:bodyDiv w:val="1"/>
      <w:marLeft w:val="0"/>
      <w:marRight w:val="0"/>
      <w:marTop w:val="0"/>
      <w:marBottom w:val="0"/>
      <w:divBdr>
        <w:top w:val="none" w:sz="0" w:space="0" w:color="auto"/>
        <w:left w:val="none" w:sz="0" w:space="0" w:color="auto"/>
        <w:bottom w:val="none" w:sz="0" w:space="0" w:color="auto"/>
        <w:right w:val="none" w:sz="0" w:space="0" w:color="auto"/>
      </w:divBdr>
    </w:div>
    <w:div w:id="663316425">
      <w:bodyDiv w:val="1"/>
      <w:marLeft w:val="0"/>
      <w:marRight w:val="0"/>
      <w:marTop w:val="0"/>
      <w:marBottom w:val="0"/>
      <w:divBdr>
        <w:top w:val="none" w:sz="0" w:space="0" w:color="auto"/>
        <w:left w:val="none" w:sz="0" w:space="0" w:color="auto"/>
        <w:bottom w:val="none" w:sz="0" w:space="0" w:color="auto"/>
        <w:right w:val="none" w:sz="0" w:space="0" w:color="auto"/>
      </w:divBdr>
      <w:divsChild>
        <w:div w:id="1489129225">
          <w:marLeft w:val="0"/>
          <w:marRight w:val="0"/>
          <w:marTop w:val="0"/>
          <w:marBottom w:val="0"/>
          <w:divBdr>
            <w:top w:val="none" w:sz="0" w:space="0" w:color="auto"/>
            <w:left w:val="none" w:sz="0" w:space="0" w:color="auto"/>
            <w:bottom w:val="none" w:sz="0" w:space="0" w:color="auto"/>
            <w:right w:val="none" w:sz="0" w:space="0" w:color="auto"/>
          </w:divBdr>
        </w:div>
        <w:div w:id="1774591477">
          <w:marLeft w:val="0"/>
          <w:marRight w:val="0"/>
          <w:marTop w:val="0"/>
          <w:marBottom w:val="0"/>
          <w:divBdr>
            <w:top w:val="none" w:sz="0" w:space="0" w:color="auto"/>
            <w:left w:val="none" w:sz="0" w:space="0" w:color="auto"/>
            <w:bottom w:val="none" w:sz="0" w:space="0" w:color="auto"/>
            <w:right w:val="none" w:sz="0" w:space="0" w:color="auto"/>
          </w:divBdr>
        </w:div>
      </w:divsChild>
    </w:div>
    <w:div w:id="840393506">
      <w:bodyDiv w:val="1"/>
      <w:marLeft w:val="0"/>
      <w:marRight w:val="0"/>
      <w:marTop w:val="0"/>
      <w:marBottom w:val="0"/>
      <w:divBdr>
        <w:top w:val="none" w:sz="0" w:space="0" w:color="auto"/>
        <w:left w:val="none" w:sz="0" w:space="0" w:color="auto"/>
        <w:bottom w:val="none" w:sz="0" w:space="0" w:color="auto"/>
        <w:right w:val="none" w:sz="0" w:space="0" w:color="auto"/>
      </w:divBdr>
    </w:div>
    <w:div w:id="868570042">
      <w:bodyDiv w:val="1"/>
      <w:marLeft w:val="0"/>
      <w:marRight w:val="0"/>
      <w:marTop w:val="0"/>
      <w:marBottom w:val="0"/>
      <w:divBdr>
        <w:top w:val="none" w:sz="0" w:space="0" w:color="auto"/>
        <w:left w:val="none" w:sz="0" w:space="0" w:color="auto"/>
        <w:bottom w:val="none" w:sz="0" w:space="0" w:color="auto"/>
        <w:right w:val="none" w:sz="0" w:space="0" w:color="auto"/>
      </w:divBdr>
    </w:div>
    <w:div w:id="870874108">
      <w:bodyDiv w:val="1"/>
      <w:marLeft w:val="0"/>
      <w:marRight w:val="0"/>
      <w:marTop w:val="0"/>
      <w:marBottom w:val="0"/>
      <w:divBdr>
        <w:top w:val="none" w:sz="0" w:space="0" w:color="auto"/>
        <w:left w:val="none" w:sz="0" w:space="0" w:color="auto"/>
        <w:bottom w:val="none" w:sz="0" w:space="0" w:color="auto"/>
        <w:right w:val="none" w:sz="0" w:space="0" w:color="auto"/>
      </w:divBdr>
    </w:div>
    <w:div w:id="881988134">
      <w:bodyDiv w:val="1"/>
      <w:marLeft w:val="0"/>
      <w:marRight w:val="0"/>
      <w:marTop w:val="0"/>
      <w:marBottom w:val="0"/>
      <w:divBdr>
        <w:top w:val="none" w:sz="0" w:space="0" w:color="auto"/>
        <w:left w:val="none" w:sz="0" w:space="0" w:color="auto"/>
        <w:bottom w:val="none" w:sz="0" w:space="0" w:color="auto"/>
        <w:right w:val="none" w:sz="0" w:space="0" w:color="auto"/>
      </w:divBdr>
    </w:div>
    <w:div w:id="976377861">
      <w:bodyDiv w:val="1"/>
      <w:marLeft w:val="0"/>
      <w:marRight w:val="0"/>
      <w:marTop w:val="0"/>
      <w:marBottom w:val="0"/>
      <w:divBdr>
        <w:top w:val="none" w:sz="0" w:space="0" w:color="auto"/>
        <w:left w:val="none" w:sz="0" w:space="0" w:color="auto"/>
        <w:bottom w:val="none" w:sz="0" w:space="0" w:color="auto"/>
        <w:right w:val="none" w:sz="0" w:space="0" w:color="auto"/>
      </w:divBdr>
    </w:div>
    <w:div w:id="986974628">
      <w:bodyDiv w:val="1"/>
      <w:marLeft w:val="0"/>
      <w:marRight w:val="0"/>
      <w:marTop w:val="0"/>
      <w:marBottom w:val="0"/>
      <w:divBdr>
        <w:top w:val="none" w:sz="0" w:space="0" w:color="auto"/>
        <w:left w:val="none" w:sz="0" w:space="0" w:color="auto"/>
        <w:bottom w:val="none" w:sz="0" w:space="0" w:color="auto"/>
        <w:right w:val="none" w:sz="0" w:space="0" w:color="auto"/>
      </w:divBdr>
    </w:div>
    <w:div w:id="999849058">
      <w:bodyDiv w:val="1"/>
      <w:marLeft w:val="0"/>
      <w:marRight w:val="0"/>
      <w:marTop w:val="0"/>
      <w:marBottom w:val="0"/>
      <w:divBdr>
        <w:top w:val="none" w:sz="0" w:space="0" w:color="auto"/>
        <w:left w:val="none" w:sz="0" w:space="0" w:color="auto"/>
        <w:bottom w:val="none" w:sz="0" w:space="0" w:color="auto"/>
        <w:right w:val="none" w:sz="0" w:space="0" w:color="auto"/>
      </w:divBdr>
    </w:div>
    <w:div w:id="1336491445">
      <w:bodyDiv w:val="1"/>
      <w:marLeft w:val="0"/>
      <w:marRight w:val="0"/>
      <w:marTop w:val="0"/>
      <w:marBottom w:val="0"/>
      <w:divBdr>
        <w:top w:val="none" w:sz="0" w:space="0" w:color="auto"/>
        <w:left w:val="none" w:sz="0" w:space="0" w:color="auto"/>
        <w:bottom w:val="none" w:sz="0" w:space="0" w:color="auto"/>
        <w:right w:val="none" w:sz="0" w:space="0" w:color="auto"/>
      </w:divBdr>
    </w:div>
    <w:div w:id="1382634478">
      <w:bodyDiv w:val="1"/>
      <w:marLeft w:val="0"/>
      <w:marRight w:val="0"/>
      <w:marTop w:val="0"/>
      <w:marBottom w:val="0"/>
      <w:divBdr>
        <w:top w:val="none" w:sz="0" w:space="0" w:color="auto"/>
        <w:left w:val="none" w:sz="0" w:space="0" w:color="auto"/>
        <w:bottom w:val="none" w:sz="0" w:space="0" w:color="auto"/>
        <w:right w:val="none" w:sz="0" w:space="0" w:color="auto"/>
      </w:divBdr>
      <w:divsChild>
        <w:div w:id="587346316">
          <w:marLeft w:val="0"/>
          <w:marRight w:val="0"/>
          <w:marTop w:val="0"/>
          <w:marBottom w:val="0"/>
          <w:divBdr>
            <w:top w:val="none" w:sz="0" w:space="0" w:color="auto"/>
            <w:left w:val="none" w:sz="0" w:space="0" w:color="auto"/>
            <w:bottom w:val="none" w:sz="0" w:space="0" w:color="auto"/>
            <w:right w:val="none" w:sz="0" w:space="0" w:color="auto"/>
          </w:divBdr>
        </w:div>
        <w:div w:id="930816886">
          <w:marLeft w:val="0"/>
          <w:marRight w:val="0"/>
          <w:marTop w:val="0"/>
          <w:marBottom w:val="0"/>
          <w:divBdr>
            <w:top w:val="none" w:sz="0" w:space="0" w:color="auto"/>
            <w:left w:val="none" w:sz="0" w:space="0" w:color="auto"/>
            <w:bottom w:val="none" w:sz="0" w:space="0" w:color="auto"/>
            <w:right w:val="none" w:sz="0" w:space="0" w:color="auto"/>
          </w:divBdr>
        </w:div>
        <w:div w:id="983658008">
          <w:marLeft w:val="0"/>
          <w:marRight w:val="0"/>
          <w:marTop w:val="0"/>
          <w:marBottom w:val="0"/>
          <w:divBdr>
            <w:top w:val="none" w:sz="0" w:space="0" w:color="auto"/>
            <w:left w:val="none" w:sz="0" w:space="0" w:color="auto"/>
            <w:bottom w:val="none" w:sz="0" w:space="0" w:color="auto"/>
            <w:right w:val="none" w:sz="0" w:space="0" w:color="auto"/>
          </w:divBdr>
        </w:div>
        <w:div w:id="1218322966">
          <w:marLeft w:val="0"/>
          <w:marRight w:val="0"/>
          <w:marTop w:val="0"/>
          <w:marBottom w:val="0"/>
          <w:divBdr>
            <w:top w:val="none" w:sz="0" w:space="0" w:color="auto"/>
            <w:left w:val="none" w:sz="0" w:space="0" w:color="auto"/>
            <w:bottom w:val="none" w:sz="0" w:space="0" w:color="auto"/>
            <w:right w:val="none" w:sz="0" w:space="0" w:color="auto"/>
          </w:divBdr>
          <w:divsChild>
            <w:div w:id="201136998">
              <w:marLeft w:val="0"/>
              <w:marRight w:val="0"/>
              <w:marTop w:val="0"/>
              <w:marBottom w:val="0"/>
              <w:divBdr>
                <w:top w:val="none" w:sz="0" w:space="0" w:color="auto"/>
                <w:left w:val="none" w:sz="0" w:space="0" w:color="auto"/>
                <w:bottom w:val="none" w:sz="0" w:space="0" w:color="auto"/>
                <w:right w:val="none" w:sz="0" w:space="0" w:color="auto"/>
              </w:divBdr>
            </w:div>
            <w:div w:id="364253804">
              <w:marLeft w:val="0"/>
              <w:marRight w:val="0"/>
              <w:marTop w:val="0"/>
              <w:marBottom w:val="0"/>
              <w:divBdr>
                <w:top w:val="none" w:sz="0" w:space="0" w:color="auto"/>
                <w:left w:val="none" w:sz="0" w:space="0" w:color="auto"/>
                <w:bottom w:val="none" w:sz="0" w:space="0" w:color="auto"/>
                <w:right w:val="none" w:sz="0" w:space="0" w:color="auto"/>
              </w:divBdr>
            </w:div>
            <w:div w:id="747269605">
              <w:marLeft w:val="0"/>
              <w:marRight w:val="0"/>
              <w:marTop w:val="0"/>
              <w:marBottom w:val="0"/>
              <w:divBdr>
                <w:top w:val="none" w:sz="0" w:space="0" w:color="auto"/>
                <w:left w:val="none" w:sz="0" w:space="0" w:color="auto"/>
                <w:bottom w:val="none" w:sz="0" w:space="0" w:color="auto"/>
                <w:right w:val="none" w:sz="0" w:space="0" w:color="auto"/>
              </w:divBdr>
            </w:div>
            <w:div w:id="1469127391">
              <w:marLeft w:val="0"/>
              <w:marRight w:val="0"/>
              <w:marTop w:val="0"/>
              <w:marBottom w:val="0"/>
              <w:divBdr>
                <w:top w:val="none" w:sz="0" w:space="0" w:color="auto"/>
                <w:left w:val="none" w:sz="0" w:space="0" w:color="auto"/>
                <w:bottom w:val="none" w:sz="0" w:space="0" w:color="auto"/>
                <w:right w:val="none" w:sz="0" w:space="0" w:color="auto"/>
              </w:divBdr>
            </w:div>
            <w:div w:id="2017919141">
              <w:marLeft w:val="0"/>
              <w:marRight w:val="0"/>
              <w:marTop w:val="0"/>
              <w:marBottom w:val="0"/>
              <w:divBdr>
                <w:top w:val="none" w:sz="0" w:space="0" w:color="auto"/>
                <w:left w:val="none" w:sz="0" w:space="0" w:color="auto"/>
                <w:bottom w:val="none" w:sz="0" w:space="0" w:color="auto"/>
                <w:right w:val="none" w:sz="0" w:space="0" w:color="auto"/>
              </w:divBdr>
            </w:div>
          </w:divsChild>
        </w:div>
        <w:div w:id="1675036807">
          <w:marLeft w:val="0"/>
          <w:marRight w:val="0"/>
          <w:marTop w:val="0"/>
          <w:marBottom w:val="0"/>
          <w:divBdr>
            <w:top w:val="none" w:sz="0" w:space="0" w:color="auto"/>
            <w:left w:val="none" w:sz="0" w:space="0" w:color="auto"/>
            <w:bottom w:val="none" w:sz="0" w:space="0" w:color="auto"/>
            <w:right w:val="none" w:sz="0" w:space="0" w:color="auto"/>
          </w:divBdr>
        </w:div>
        <w:div w:id="2049795145">
          <w:marLeft w:val="0"/>
          <w:marRight w:val="0"/>
          <w:marTop w:val="0"/>
          <w:marBottom w:val="0"/>
          <w:divBdr>
            <w:top w:val="none" w:sz="0" w:space="0" w:color="auto"/>
            <w:left w:val="none" w:sz="0" w:space="0" w:color="auto"/>
            <w:bottom w:val="none" w:sz="0" w:space="0" w:color="auto"/>
            <w:right w:val="none" w:sz="0" w:space="0" w:color="auto"/>
          </w:divBdr>
        </w:div>
        <w:div w:id="2073961578">
          <w:marLeft w:val="0"/>
          <w:marRight w:val="0"/>
          <w:marTop w:val="0"/>
          <w:marBottom w:val="0"/>
          <w:divBdr>
            <w:top w:val="none" w:sz="0" w:space="0" w:color="auto"/>
            <w:left w:val="none" w:sz="0" w:space="0" w:color="auto"/>
            <w:bottom w:val="none" w:sz="0" w:space="0" w:color="auto"/>
            <w:right w:val="none" w:sz="0" w:space="0" w:color="auto"/>
          </w:divBdr>
        </w:div>
      </w:divsChild>
    </w:div>
    <w:div w:id="1419863080">
      <w:bodyDiv w:val="1"/>
      <w:marLeft w:val="0"/>
      <w:marRight w:val="0"/>
      <w:marTop w:val="0"/>
      <w:marBottom w:val="0"/>
      <w:divBdr>
        <w:top w:val="none" w:sz="0" w:space="0" w:color="auto"/>
        <w:left w:val="none" w:sz="0" w:space="0" w:color="auto"/>
        <w:bottom w:val="none" w:sz="0" w:space="0" w:color="auto"/>
        <w:right w:val="none" w:sz="0" w:space="0" w:color="auto"/>
      </w:divBdr>
    </w:div>
    <w:div w:id="1522742070">
      <w:bodyDiv w:val="1"/>
      <w:marLeft w:val="0"/>
      <w:marRight w:val="0"/>
      <w:marTop w:val="0"/>
      <w:marBottom w:val="0"/>
      <w:divBdr>
        <w:top w:val="none" w:sz="0" w:space="0" w:color="auto"/>
        <w:left w:val="none" w:sz="0" w:space="0" w:color="auto"/>
        <w:bottom w:val="none" w:sz="0" w:space="0" w:color="auto"/>
        <w:right w:val="none" w:sz="0" w:space="0" w:color="auto"/>
      </w:divBdr>
      <w:divsChild>
        <w:div w:id="259341823">
          <w:marLeft w:val="0"/>
          <w:marRight w:val="0"/>
          <w:marTop w:val="0"/>
          <w:marBottom w:val="0"/>
          <w:divBdr>
            <w:top w:val="none" w:sz="0" w:space="0" w:color="auto"/>
            <w:left w:val="none" w:sz="0" w:space="0" w:color="auto"/>
            <w:bottom w:val="none" w:sz="0" w:space="0" w:color="auto"/>
            <w:right w:val="none" w:sz="0" w:space="0" w:color="auto"/>
          </w:divBdr>
        </w:div>
        <w:div w:id="1803032843">
          <w:marLeft w:val="0"/>
          <w:marRight w:val="0"/>
          <w:marTop w:val="0"/>
          <w:marBottom w:val="0"/>
          <w:divBdr>
            <w:top w:val="none" w:sz="0" w:space="0" w:color="auto"/>
            <w:left w:val="none" w:sz="0" w:space="0" w:color="auto"/>
            <w:bottom w:val="none" w:sz="0" w:space="0" w:color="auto"/>
            <w:right w:val="none" w:sz="0" w:space="0" w:color="auto"/>
          </w:divBdr>
        </w:div>
      </w:divsChild>
    </w:div>
    <w:div w:id="1818109504">
      <w:bodyDiv w:val="1"/>
      <w:marLeft w:val="0"/>
      <w:marRight w:val="0"/>
      <w:marTop w:val="0"/>
      <w:marBottom w:val="0"/>
      <w:divBdr>
        <w:top w:val="none" w:sz="0" w:space="0" w:color="auto"/>
        <w:left w:val="none" w:sz="0" w:space="0" w:color="auto"/>
        <w:bottom w:val="none" w:sz="0" w:space="0" w:color="auto"/>
        <w:right w:val="none" w:sz="0" w:space="0" w:color="auto"/>
      </w:divBdr>
    </w:div>
    <w:div w:id="1866164382">
      <w:bodyDiv w:val="1"/>
      <w:marLeft w:val="0"/>
      <w:marRight w:val="0"/>
      <w:marTop w:val="0"/>
      <w:marBottom w:val="0"/>
      <w:divBdr>
        <w:top w:val="none" w:sz="0" w:space="0" w:color="auto"/>
        <w:left w:val="none" w:sz="0" w:space="0" w:color="auto"/>
        <w:bottom w:val="none" w:sz="0" w:space="0" w:color="auto"/>
        <w:right w:val="none" w:sz="0" w:space="0" w:color="auto"/>
      </w:divBdr>
    </w:div>
    <w:div w:id="196654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ogs.kentlaw.iit.edu/harriscontracts/" TargetMode="External"/><Relationship Id="rId13" Type="http://schemas.openxmlformats.org/officeDocument/2006/relationships/hyperlink" Target="https://www.iit.edu/cdr/servic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mailto:eharris@kentlaw.iit.edu" TargetMode="External"/><Relationship Id="rId12" Type="http://schemas.openxmlformats.org/officeDocument/2006/relationships/hyperlink" Target="https://webmaster.iit.edu/files/chicagokent/the-record/Mental-Health-Resources-updated.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m.maxient.com/reportingform.php?IllinoisTech&amp;layout_id=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nagel1@kentlaw.iit.edu" TargetMode="External"/><Relationship Id="rId5" Type="http://schemas.openxmlformats.org/officeDocument/2006/relationships/footnotes" Target="footnotes.xml"/><Relationship Id="rId15" Type="http://schemas.openxmlformats.org/officeDocument/2006/relationships/hyperlink" Target="https://www.iit.edu/title-ix/resources" TargetMode="External"/><Relationship Id="rId10" Type="http://schemas.openxmlformats.org/officeDocument/2006/relationships/hyperlink" Target="mailto:jabhijeet@kentlaw.iit.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tutorials.warnercourse.com/" TargetMode="External"/><Relationship Id="rId14" Type="http://schemas.openxmlformats.org/officeDocument/2006/relationships/hyperlink" Target="http://iit.edu/incidentreport"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480BBEF082A41B4B80AFF04382777" ma:contentTypeVersion="13" ma:contentTypeDescription="Create a new document." ma:contentTypeScope="" ma:versionID="c75235359f8b73b655bce34b0b6b1187">
  <xsd:schema xmlns:xsd="http://www.w3.org/2001/XMLSchema" xmlns:xs="http://www.w3.org/2001/XMLSchema" xmlns:p="http://schemas.microsoft.com/office/2006/metadata/properties" xmlns:ns2="5b41c189-89df-48ab-b255-d05d62c5aa20" xmlns:ns3="db669687-dcd1-4545-a56e-be076ca9bde7" targetNamespace="http://schemas.microsoft.com/office/2006/metadata/properties" ma:root="true" ma:fieldsID="aa2e800c795070353ade88dcf2f3aa2e" ns2:_="" ns3:_="">
    <xsd:import namespace="5b41c189-89df-48ab-b255-d05d62c5aa20"/>
    <xsd:import namespace="db669687-dcd1-4545-a56e-be076ca9bd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1c189-89df-48ab-b255-d05d62c5a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85edac-7dde-45e2-9c81-e59ec713b3a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669687-dcd1-4545-a56e-be076ca9b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c6e2db6-632b-493d-b04f-66e1030c5646}" ma:internalName="TaxCatchAll" ma:showField="CatchAllData" ma:web="db669687-dcd1-4545-a56e-be076ca9b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3D699-F1DF-4A10-ACA7-8A654DF59F84}"/>
</file>

<file path=customXml/itemProps2.xml><?xml version="1.0" encoding="utf-8"?>
<ds:datastoreItem xmlns:ds="http://schemas.openxmlformats.org/officeDocument/2006/customXml" ds:itemID="{57448E3D-12C5-4E30-ADDF-888C78D63D55}"/>
</file>

<file path=docProps/app.xml><?xml version="1.0" encoding="utf-8"?>
<Properties xmlns="http://schemas.openxmlformats.org/officeDocument/2006/extended-properties" xmlns:vt="http://schemas.openxmlformats.org/officeDocument/2006/docPropsVTypes">
  <Template>Normal.dotm</Template>
  <TotalTime>28</TotalTime>
  <Pages>12</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Consideration Doctrine</vt:lpstr>
    </vt:vector>
  </TitlesOfParts>
  <Company/>
  <LinksUpToDate>false</LinksUpToDate>
  <CharactersWithSpaces>15420</CharactersWithSpaces>
  <SharedDoc>false</SharedDoc>
  <HLinks>
    <vt:vector size="48" baseType="variant">
      <vt:variant>
        <vt:i4>4390991</vt:i4>
      </vt:variant>
      <vt:variant>
        <vt:i4>21</vt:i4>
      </vt:variant>
      <vt:variant>
        <vt:i4>0</vt:i4>
      </vt:variant>
      <vt:variant>
        <vt:i4>5</vt:i4>
      </vt:variant>
      <vt:variant>
        <vt:lpwstr>http://courses.lawstudysystems.com/my</vt:lpwstr>
      </vt:variant>
      <vt:variant>
        <vt:lpwstr/>
      </vt:variant>
      <vt:variant>
        <vt:i4>1638401</vt:i4>
      </vt:variant>
      <vt:variant>
        <vt:i4>18</vt:i4>
      </vt:variant>
      <vt:variant>
        <vt:i4>0</vt:i4>
      </vt:variant>
      <vt:variant>
        <vt:i4>5</vt:i4>
      </vt:variant>
      <vt:variant>
        <vt:lpwstr>http://courses.lawstudysystems.com/course/view.php?id=87</vt:lpwstr>
      </vt:variant>
      <vt:variant>
        <vt:lpwstr/>
      </vt:variant>
      <vt:variant>
        <vt:i4>3014752</vt:i4>
      </vt:variant>
      <vt:variant>
        <vt:i4>15</vt:i4>
      </vt:variant>
      <vt:variant>
        <vt:i4>0</vt:i4>
      </vt:variant>
      <vt:variant>
        <vt:i4>5</vt:i4>
      </vt:variant>
      <vt:variant>
        <vt:lpwstr>http://courses.lawstudysystems.com/</vt:lpwstr>
      </vt:variant>
      <vt:variant>
        <vt:lpwstr/>
      </vt:variant>
      <vt:variant>
        <vt:i4>7077985</vt:i4>
      </vt:variant>
      <vt:variant>
        <vt:i4>12</vt:i4>
      </vt:variant>
      <vt:variant>
        <vt:i4>0</vt:i4>
      </vt:variant>
      <vt:variant>
        <vt:i4>5</vt:i4>
      </vt:variant>
      <vt:variant>
        <vt:lpwstr>http://courses.lawstudysystems.com/login/signup.php</vt:lpwstr>
      </vt:variant>
      <vt:variant>
        <vt:lpwstr/>
      </vt:variant>
      <vt:variant>
        <vt:i4>3014752</vt:i4>
      </vt:variant>
      <vt:variant>
        <vt:i4>9</vt:i4>
      </vt:variant>
      <vt:variant>
        <vt:i4>0</vt:i4>
      </vt:variant>
      <vt:variant>
        <vt:i4>5</vt:i4>
      </vt:variant>
      <vt:variant>
        <vt:lpwstr>http://courses.lawstudysystems.com/</vt:lpwstr>
      </vt:variant>
      <vt:variant>
        <vt:lpwstr/>
      </vt:variant>
      <vt:variant>
        <vt:i4>3014752</vt:i4>
      </vt:variant>
      <vt:variant>
        <vt:i4>6</vt:i4>
      </vt:variant>
      <vt:variant>
        <vt:i4>0</vt:i4>
      </vt:variant>
      <vt:variant>
        <vt:i4>5</vt:i4>
      </vt:variant>
      <vt:variant>
        <vt:lpwstr>http://courses.lawstudysystems.com/</vt:lpwstr>
      </vt:variant>
      <vt:variant>
        <vt:lpwstr/>
      </vt:variant>
      <vt:variant>
        <vt:i4>6094861</vt:i4>
      </vt:variant>
      <vt:variant>
        <vt:i4>3</vt:i4>
      </vt:variant>
      <vt:variant>
        <vt:i4>0</vt:i4>
      </vt:variant>
      <vt:variant>
        <vt:i4>5</vt:i4>
      </vt:variant>
      <vt:variant>
        <vt:lpwstr>http://www.kentlaw.edu/faculty/eharris/classes/contracts</vt:lpwstr>
      </vt:variant>
      <vt:variant>
        <vt:lpwstr/>
      </vt:variant>
      <vt:variant>
        <vt:i4>7602180</vt:i4>
      </vt:variant>
      <vt:variant>
        <vt:i4>0</vt:i4>
      </vt:variant>
      <vt:variant>
        <vt:i4>0</vt:i4>
      </vt:variant>
      <vt:variant>
        <vt:i4>5</vt:i4>
      </vt:variant>
      <vt:variant>
        <vt:lpwstr>mailto:eharris@kentlaw.iit.edu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 Doctrine</dc:title>
  <dc:subject/>
  <dc:creator>Harris, Edward C.</dc:creator>
  <cp:keywords/>
  <dc:description/>
  <cp:lastModifiedBy>Edward Harris</cp:lastModifiedBy>
  <cp:revision>3</cp:revision>
  <cp:lastPrinted>2017-08-21T17:51:00Z</cp:lastPrinted>
  <dcterms:created xsi:type="dcterms:W3CDTF">2024-07-31T20:19:00Z</dcterms:created>
  <dcterms:modified xsi:type="dcterms:W3CDTF">2024-08-13T18:25:00Z</dcterms:modified>
</cp:coreProperties>
</file>